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03D26" w14:textId="5B518C1D" w:rsidR="008B2EC0" w:rsidRPr="003C54B8" w:rsidRDefault="008B2EC0" w:rsidP="00C272EB">
      <w:pPr>
        <w:spacing w:after="0" w:line="276" w:lineRule="auto"/>
        <w:rPr>
          <w:lang w:val="en-GB"/>
        </w:rPr>
      </w:pPr>
      <w:r w:rsidRPr="003C54B8">
        <w:rPr>
          <w:rStyle w:val="SubtleReference"/>
          <w:noProof/>
        </w:rPr>
        <w:drawing>
          <wp:anchor distT="0" distB="0" distL="114300" distR="114300" simplePos="0" relativeHeight="251665408" behindDoc="1" locked="0" layoutInCell="1" allowOverlap="1" wp14:anchorId="4BC71474" wp14:editId="4BF5FBB0">
            <wp:simplePos x="0" y="0"/>
            <wp:positionH relativeFrom="margin">
              <wp:posOffset>5340350</wp:posOffset>
            </wp:positionH>
            <wp:positionV relativeFrom="paragraph">
              <wp:posOffset>-601345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3C54B8">
        <w:rPr>
          <w:noProof/>
        </w:rPr>
        <w:drawing>
          <wp:anchor distT="0" distB="0" distL="114300" distR="114300" simplePos="0" relativeHeight="251667456" behindDoc="1" locked="0" layoutInCell="1" allowOverlap="1" wp14:anchorId="0E0751BA" wp14:editId="60728436">
            <wp:simplePos x="0" y="0"/>
            <wp:positionH relativeFrom="column">
              <wp:posOffset>0</wp:posOffset>
            </wp:positionH>
            <wp:positionV relativeFrom="paragraph">
              <wp:posOffset>-635</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p w14:paraId="06FDFD3A" w14:textId="61E90B94" w:rsidR="00E11AE8" w:rsidRPr="003C54B8" w:rsidRDefault="00E11AE8" w:rsidP="00C272EB">
      <w:pPr>
        <w:spacing w:after="0" w:line="276" w:lineRule="auto"/>
        <w:rPr>
          <w:lang w:val="en-GB"/>
        </w:rPr>
      </w:pPr>
    </w:p>
    <w:p w14:paraId="58E85809" w14:textId="53668B29" w:rsidR="00EA546B" w:rsidRPr="00912332" w:rsidRDefault="00912332" w:rsidP="00912332">
      <w:pPr>
        <w:pStyle w:val="Heading9"/>
        <w:bidi/>
        <w:spacing w:line="240" w:lineRule="auto"/>
        <w:rPr>
          <w:i/>
          <w:iCs w:val="0"/>
          <w:szCs w:val="72"/>
          <w:lang w:val="en-GB"/>
        </w:rPr>
      </w:pPr>
      <w:bookmarkStart w:id="0" w:name="_Toc522623217"/>
      <w:r w:rsidRPr="00912332">
        <w:rPr>
          <w:rFonts w:hint="cs"/>
          <w:i/>
          <w:iCs w:val="0"/>
          <w:szCs w:val="72"/>
          <w:rtl/>
          <w:lang w:val="en-GB"/>
        </w:rPr>
        <w:t xml:space="preserve">تكييف </w:t>
      </w:r>
      <w:r w:rsidRPr="00383420">
        <w:rPr>
          <w:rFonts w:hint="cs"/>
          <w:i/>
          <w:iCs w:val="0"/>
          <w:szCs w:val="72"/>
          <w:rtl/>
          <w:lang w:val="en-GB"/>
        </w:rPr>
        <w:t>المعايير الدنيا لحماية الطفل</w:t>
      </w:r>
      <w:r w:rsidRPr="00912332">
        <w:rPr>
          <w:rFonts w:hint="cs"/>
          <w:szCs w:val="72"/>
          <w:rtl/>
          <w:lang w:val="en-GB"/>
        </w:rPr>
        <w:t xml:space="preserve"> </w:t>
      </w:r>
      <w:r w:rsidRPr="00912332">
        <w:rPr>
          <w:rFonts w:hint="cs"/>
          <w:i/>
          <w:iCs w:val="0"/>
          <w:szCs w:val="72"/>
          <w:rtl/>
          <w:lang w:val="en-GB"/>
        </w:rPr>
        <w:t>وفقًا للسياق</w:t>
      </w:r>
    </w:p>
    <w:p w14:paraId="1201673C" w14:textId="77777777" w:rsidR="002023AB" w:rsidRPr="003C54B8" w:rsidRDefault="002023AB" w:rsidP="002023AB">
      <w:pPr>
        <w:rPr>
          <w:lang w:val="en-GB"/>
        </w:rPr>
      </w:pPr>
    </w:p>
    <w:p w14:paraId="6486336C" w14:textId="77777777" w:rsidR="00EA546B" w:rsidRPr="003C54B8" w:rsidRDefault="00EA546B" w:rsidP="00EA546B">
      <w:pPr>
        <w:rPr>
          <w:lang w:val="en-GB"/>
        </w:rPr>
      </w:pPr>
    </w:p>
    <w:bookmarkEnd w:id="0"/>
    <w:p w14:paraId="576BFBB9" w14:textId="657B0383" w:rsidR="007056C9" w:rsidRPr="003C54B8" w:rsidRDefault="00912332" w:rsidP="00912332">
      <w:pPr>
        <w:pStyle w:val="Heading1"/>
        <w:bidi/>
        <w:rPr>
          <w:lang w:val="en-GB"/>
        </w:rPr>
      </w:pPr>
      <w:r>
        <w:rPr>
          <w:rFonts w:hint="cs"/>
          <w:rtl/>
          <w:lang w:val="en-GB"/>
        </w:rPr>
        <w:t>ما هو التكييف وفقًا للسياق؟</w:t>
      </w:r>
    </w:p>
    <w:p w14:paraId="260CB413" w14:textId="1D171A34" w:rsidR="00914715" w:rsidRPr="003C54B8" w:rsidRDefault="00912332" w:rsidP="00383420">
      <w:pPr>
        <w:bidi/>
        <w:rPr>
          <w:lang w:val="en-GB"/>
        </w:rPr>
      </w:pPr>
      <w:r>
        <w:rPr>
          <w:rFonts w:hint="cs"/>
          <w:rtl/>
          <w:lang w:val="en-GB"/>
        </w:rPr>
        <w:t xml:space="preserve">يشير التكييف وفقًا للسياق إلى عملية مناقشة، وتحديد، والموافقة على التركيز والنطاق </w:t>
      </w:r>
      <w:r w:rsidR="00383420">
        <w:rPr>
          <w:rFonts w:hint="cs"/>
          <w:rtl/>
          <w:lang w:val="en-GB"/>
        </w:rPr>
        <w:t>الخاصّ با</w:t>
      </w:r>
      <w:r>
        <w:rPr>
          <w:rFonts w:hint="cs"/>
          <w:rtl/>
          <w:lang w:val="en-GB"/>
        </w:rPr>
        <w:t xml:space="preserve">لإرشادات </w:t>
      </w:r>
      <w:r w:rsidRPr="00CF4E9C">
        <w:rPr>
          <w:rFonts w:hint="cs"/>
          <w:rtl/>
          <w:lang w:val="en-GB"/>
        </w:rPr>
        <w:t>الشاملة</w:t>
      </w:r>
      <w:r>
        <w:rPr>
          <w:rFonts w:hint="cs"/>
          <w:rtl/>
          <w:lang w:val="en-GB"/>
        </w:rPr>
        <w:t xml:space="preserve"> في وضع محلّي معيّن. وتشجّع عليه بشكل ناشط مجموعة عمل المعايير الدنيا لحماية الطفل، ويمكن أن يحصل بطرائق مختلفة، وأكثرها شيوعًا ورشة العمل.   </w:t>
      </w:r>
    </w:p>
    <w:p w14:paraId="4F592675" w14:textId="505911A8" w:rsidR="00333430" w:rsidRPr="003C54B8" w:rsidRDefault="006E03A6" w:rsidP="00912332">
      <w:pPr>
        <w:bidi/>
        <w:spacing w:after="0"/>
        <w:rPr>
          <w:lang w:val="en-GB"/>
        </w:rPr>
      </w:pPr>
      <w:r w:rsidRPr="00CF4E9C">
        <w:rPr>
          <w:rFonts w:hint="cs"/>
          <w:rtl/>
          <w:lang w:val="en-GB"/>
        </w:rPr>
        <w:t>يفيد</w:t>
      </w:r>
      <w:r>
        <w:rPr>
          <w:rFonts w:hint="cs"/>
          <w:rtl/>
          <w:lang w:val="en-GB"/>
        </w:rPr>
        <w:t xml:space="preserve"> التكييف وفقًا للسياق في:</w:t>
      </w:r>
    </w:p>
    <w:p w14:paraId="1B4347E2" w14:textId="77777777" w:rsidR="00333430" w:rsidRPr="003C54B8" w:rsidRDefault="00333430" w:rsidP="00912332">
      <w:pPr>
        <w:bidi/>
        <w:spacing w:after="0"/>
        <w:rPr>
          <w:sz w:val="16"/>
          <w:szCs w:val="16"/>
          <w:lang w:val="en-GB"/>
        </w:rPr>
      </w:pPr>
    </w:p>
    <w:p w14:paraId="2A2538A9" w14:textId="5B815B13" w:rsidR="00333430" w:rsidRPr="003C54B8" w:rsidRDefault="006E03A6" w:rsidP="00DF66AC">
      <w:pPr>
        <w:numPr>
          <w:ilvl w:val="0"/>
          <w:numId w:val="21"/>
        </w:numPr>
        <w:bidi/>
        <w:spacing w:after="0" w:line="276" w:lineRule="auto"/>
        <w:rPr>
          <w:lang w:val="en-GB"/>
        </w:rPr>
      </w:pPr>
      <w:r w:rsidRPr="006E03A6">
        <w:rPr>
          <w:rFonts w:hint="cs"/>
          <w:b/>
          <w:bCs/>
          <w:rtl/>
          <w:lang w:val="en-GB"/>
        </w:rPr>
        <w:t xml:space="preserve">"ترجمة" </w:t>
      </w:r>
      <w:r>
        <w:rPr>
          <w:rFonts w:hint="cs"/>
          <w:rtl/>
          <w:lang w:val="en-GB"/>
        </w:rPr>
        <w:t>معنى وإرشادات المعايير في سياق البلد (</w:t>
      </w:r>
      <w:r w:rsidR="00DF66AC">
        <w:rPr>
          <w:rFonts w:hint="cs"/>
          <w:rtl/>
          <w:lang w:val="en-GB"/>
        </w:rPr>
        <w:t xml:space="preserve">أو </w:t>
      </w:r>
      <w:r>
        <w:rPr>
          <w:rFonts w:hint="cs"/>
          <w:rtl/>
          <w:lang w:val="en-GB"/>
        </w:rPr>
        <w:t xml:space="preserve">المنطقة) بهدف جعل </w:t>
      </w:r>
      <w:r w:rsidR="00DF66AC">
        <w:rPr>
          <w:rFonts w:hint="cs"/>
          <w:rtl/>
          <w:lang w:val="en-GB"/>
        </w:rPr>
        <w:t xml:space="preserve">محتوى </w:t>
      </w:r>
      <w:r>
        <w:rPr>
          <w:rFonts w:hint="cs"/>
          <w:rtl/>
          <w:lang w:val="en-GB"/>
        </w:rPr>
        <w:t xml:space="preserve">المعايير </w:t>
      </w:r>
      <w:r w:rsidR="00DF66AC">
        <w:rPr>
          <w:rFonts w:hint="cs"/>
          <w:rtl/>
          <w:lang w:val="en-GB"/>
        </w:rPr>
        <w:t xml:space="preserve">ملائمًا ومجديًا في الظروف القائمة. على سبيل المثال، خلال التكييف وفقًا للسياق، سوف يتعيّن على المنظّمين أن يحدّدوا عددًا ملائمًا من الحالات لكلّ عامل على الحالات في وضع معيّن، وأن يناقشوا وتيرة الإشراف على العاملين على الحالات للالتزام بمعايير الجودة.  </w:t>
      </w:r>
      <w:r>
        <w:rPr>
          <w:rFonts w:hint="cs"/>
          <w:rtl/>
          <w:lang w:val="en-GB"/>
        </w:rPr>
        <w:t xml:space="preserve">   </w:t>
      </w:r>
    </w:p>
    <w:p w14:paraId="630DB9F7" w14:textId="77777777" w:rsidR="00FA45A1" w:rsidRPr="00DF66AC" w:rsidRDefault="00FA45A1" w:rsidP="00912332">
      <w:pPr>
        <w:bidi/>
        <w:spacing w:after="0" w:line="276" w:lineRule="auto"/>
        <w:ind w:left="720"/>
        <w:rPr>
          <w:sz w:val="16"/>
          <w:szCs w:val="16"/>
          <w:lang w:val="en-GB"/>
        </w:rPr>
      </w:pPr>
    </w:p>
    <w:p w14:paraId="70FB8348" w14:textId="784EC204" w:rsidR="00333430" w:rsidRPr="003C54B8" w:rsidRDefault="00DF66AC" w:rsidP="00383420">
      <w:pPr>
        <w:numPr>
          <w:ilvl w:val="0"/>
          <w:numId w:val="21"/>
        </w:numPr>
        <w:bidi/>
        <w:spacing w:after="0" w:line="276" w:lineRule="auto"/>
        <w:rPr>
          <w:lang w:val="en-GB"/>
        </w:rPr>
      </w:pPr>
      <w:r>
        <w:rPr>
          <w:rFonts w:hint="cs"/>
          <w:rtl/>
          <w:lang w:val="en-GB"/>
        </w:rPr>
        <w:t xml:space="preserve">جعل </w:t>
      </w:r>
      <w:r w:rsidR="00383420">
        <w:rPr>
          <w:rFonts w:hint="cs"/>
          <w:b/>
          <w:bCs/>
          <w:rtl/>
          <w:lang w:val="en-GB"/>
        </w:rPr>
        <w:t>ال</w:t>
      </w:r>
      <w:r w:rsidRPr="00DF66AC">
        <w:rPr>
          <w:rFonts w:hint="cs"/>
          <w:b/>
          <w:bCs/>
          <w:rtl/>
          <w:lang w:val="en-GB"/>
        </w:rPr>
        <w:t>خطّ</w:t>
      </w:r>
      <w:r w:rsidR="00383420">
        <w:rPr>
          <w:rFonts w:hint="cs"/>
          <w:b/>
          <w:bCs/>
          <w:rtl/>
          <w:lang w:val="en-GB"/>
        </w:rPr>
        <w:t>ة ا</w:t>
      </w:r>
      <w:r w:rsidRPr="00DF66AC">
        <w:rPr>
          <w:rFonts w:hint="cs"/>
          <w:b/>
          <w:bCs/>
          <w:rtl/>
          <w:lang w:val="en-GB"/>
        </w:rPr>
        <w:t>لاستراتيجي</w:t>
      </w:r>
      <w:r w:rsidR="00383420">
        <w:rPr>
          <w:rFonts w:hint="cs"/>
          <w:b/>
          <w:bCs/>
          <w:rtl/>
          <w:lang w:val="en-GB"/>
        </w:rPr>
        <w:t>ة</w:t>
      </w:r>
      <w:r w:rsidRPr="00DF66AC">
        <w:rPr>
          <w:rFonts w:hint="cs"/>
          <w:b/>
          <w:bCs/>
          <w:rtl/>
          <w:lang w:val="en-GB"/>
        </w:rPr>
        <w:t xml:space="preserve"> للقطاع أكثر فعالية</w:t>
      </w:r>
      <w:r>
        <w:rPr>
          <w:rFonts w:hint="cs"/>
          <w:rtl/>
          <w:lang w:val="en-GB"/>
        </w:rPr>
        <w:t>، لإرشاد جمع التبرّعات، والمناصرة، وبناء القدرات، وزيادة الوعي، إلخ</w:t>
      </w:r>
      <w:r w:rsidR="00383420">
        <w:rPr>
          <w:rFonts w:hint="cs"/>
          <w:rtl/>
          <w:lang w:val="en-GB"/>
        </w:rPr>
        <w:t>.</w:t>
      </w:r>
    </w:p>
    <w:p w14:paraId="20A412B9" w14:textId="77777777" w:rsidR="00FA45A1" w:rsidRPr="003C54B8" w:rsidRDefault="00FA45A1" w:rsidP="00912332">
      <w:pPr>
        <w:bidi/>
        <w:spacing w:after="0" w:line="276" w:lineRule="auto"/>
        <w:rPr>
          <w:sz w:val="16"/>
          <w:szCs w:val="16"/>
          <w:lang w:val="en-GB"/>
        </w:rPr>
      </w:pPr>
    </w:p>
    <w:p w14:paraId="7BE863D4" w14:textId="1CC30353" w:rsidR="00333430" w:rsidRPr="003C54B8" w:rsidRDefault="00DF66AC" w:rsidP="00383420">
      <w:pPr>
        <w:numPr>
          <w:ilvl w:val="0"/>
          <w:numId w:val="21"/>
        </w:numPr>
        <w:bidi/>
        <w:spacing w:after="0" w:line="276" w:lineRule="auto"/>
        <w:rPr>
          <w:lang w:val="en-GB"/>
        </w:rPr>
      </w:pPr>
      <w:r w:rsidRPr="000A55F4">
        <w:rPr>
          <w:rFonts w:hint="cs"/>
          <w:b/>
          <w:bCs/>
          <w:rtl/>
          <w:lang w:val="en-GB"/>
        </w:rPr>
        <w:t>إشراك القطاعات الأخرى</w:t>
      </w:r>
      <w:r>
        <w:rPr>
          <w:rFonts w:hint="cs"/>
          <w:rtl/>
          <w:lang w:val="en-GB"/>
        </w:rPr>
        <w:t xml:space="preserve"> في حوار ملموس من خلال المعايير الثمانية في الركيزة 4 حول تعميم حماية الطفل، </w:t>
      </w:r>
      <w:r w:rsidR="00383420">
        <w:rPr>
          <w:rFonts w:hint="cs"/>
          <w:rtl/>
          <w:lang w:val="en-GB"/>
        </w:rPr>
        <w:t>وتصميم</w:t>
      </w:r>
      <w:r>
        <w:rPr>
          <w:rFonts w:hint="cs"/>
          <w:rtl/>
          <w:lang w:val="en-GB"/>
        </w:rPr>
        <w:t xml:space="preserve"> البرامج المشتركة لها، وإدماجها.</w:t>
      </w:r>
    </w:p>
    <w:p w14:paraId="0D22D2E7" w14:textId="77777777" w:rsidR="00FA45A1" w:rsidRPr="003C54B8" w:rsidRDefault="00FA45A1" w:rsidP="00912332">
      <w:pPr>
        <w:bidi/>
        <w:spacing w:after="0" w:line="276" w:lineRule="auto"/>
        <w:rPr>
          <w:sz w:val="16"/>
          <w:szCs w:val="16"/>
          <w:lang w:val="en-GB"/>
        </w:rPr>
      </w:pPr>
    </w:p>
    <w:p w14:paraId="1D4AB3D4" w14:textId="3D09CF94" w:rsidR="00333430" w:rsidRPr="003C54B8" w:rsidRDefault="000A55F4" w:rsidP="00912332">
      <w:pPr>
        <w:numPr>
          <w:ilvl w:val="0"/>
          <w:numId w:val="21"/>
        </w:numPr>
        <w:bidi/>
        <w:spacing w:after="0" w:line="276" w:lineRule="auto"/>
        <w:rPr>
          <w:lang w:val="en-GB"/>
        </w:rPr>
      </w:pPr>
      <w:r>
        <w:rPr>
          <w:rFonts w:hint="cs"/>
          <w:rtl/>
          <w:lang w:val="en-GB"/>
        </w:rPr>
        <w:t xml:space="preserve">برهنة </w:t>
      </w:r>
      <w:r w:rsidRPr="000A55F4">
        <w:rPr>
          <w:rFonts w:hint="cs"/>
          <w:b/>
          <w:bCs/>
          <w:rtl/>
          <w:lang w:val="en-GB"/>
        </w:rPr>
        <w:t>المسائل ذات الأولوية</w:t>
      </w:r>
      <w:r>
        <w:rPr>
          <w:rFonts w:hint="cs"/>
          <w:rtl/>
          <w:lang w:val="en-GB"/>
        </w:rPr>
        <w:t xml:space="preserve"> والنُهُج الموافَق عليها للجهات المانحة.</w:t>
      </w:r>
    </w:p>
    <w:p w14:paraId="6514FC61" w14:textId="77777777" w:rsidR="00FA45A1" w:rsidRPr="003C54B8" w:rsidRDefault="00FA45A1" w:rsidP="00912332">
      <w:pPr>
        <w:bidi/>
        <w:spacing w:after="0" w:line="276" w:lineRule="auto"/>
        <w:rPr>
          <w:sz w:val="16"/>
          <w:szCs w:val="16"/>
          <w:lang w:val="en-GB"/>
        </w:rPr>
      </w:pPr>
    </w:p>
    <w:p w14:paraId="19CB63DA" w14:textId="224B152E" w:rsidR="00FA45A1" w:rsidRPr="003C54B8" w:rsidRDefault="000A55F4" w:rsidP="00912332">
      <w:pPr>
        <w:numPr>
          <w:ilvl w:val="0"/>
          <w:numId w:val="21"/>
        </w:numPr>
        <w:bidi/>
        <w:spacing w:after="0" w:line="276" w:lineRule="auto"/>
        <w:rPr>
          <w:lang w:val="en-GB"/>
        </w:rPr>
      </w:pPr>
      <w:r>
        <w:rPr>
          <w:rFonts w:hint="cs"/>
          <w:b/>
          <w:rtl/>
          <w:lang w:val="en-GB"/>
        </w:rPr>
        <w:t xml:space="preserve">امتلاك مجموعة من المعايير التي تستطيع </w:t>
      </w:r>
      <w:r w:rsidRPr="000A55F4">
        <w:rPr>
          <w:rFonts w:hint="cs"/>
          <w:bCs/>
          <w:rtl/>
          <w:lang w:val="en-GB"/>
        </w:rPr>
        <w:t>الحكومة الاستثمار فيها والموافقة عليها</w:t>
      </w:r>
      <w:r>
        <w:rPr>
          <w:rFonts w:hint="cs"/>
          <w:b/>
          <w:rtl/>
          <w:lang w:val="en-GB"/>
        </w:rPr>
        <w:t>.</w:t>
      </w:r>
    </w:p>
    <w:p w14:paraId="48497AF0" w14:textId="77777777" w:rsidR="00FA45A1" w:rsidRPr="003C54B8" w:rsidRDefault="00FA45A1" w:rsidP="00912332">
      <w:pPr>
        <w:bidi/>
        <w:spacing w:after="0" w:line="276" w:lineRule="auto"/>
        <w:ind w:left="720"/>
        <w:rPr>
          <w:sz w:val="16"/>
          <w:szCs w:val="16"/>
          <w:lang w:val="en-GB"/>
        </w:rPr>
      </w:pPr>
    </w:p>
    <w:p w14:paraId="460D9912" w14:textId="080B969F" w:rsidR="00333430" w:rsidRPr="003C54B8" w:rsidRDefault="00610BB0" w:rsidP="00383420">
      <w:pPr>
        <w:numPr>
          <w:ilvl w:val="0"/>
          <w:numId w:val="21"/>
        </w:numPr>
        <w:bidi/>
        <w:spacing w:after="0" w:line="276" w:lineRule="auto"/>
        <w:rPr>
          <w:lang w:val="en-GB"/>
        </w:rPr>
      </w:pPr>
      <w:r>
        <w:rPr>
          <w:rFonts w:hint="cs"/>
          <w:rtl/>
          <w:lang w:val="en-GB"/>
        </w:rPr>
        <w:t xml:space="preserve">بناء </w:t>
      </w:r>
      <w:r w:rsidRPr="00460CA8">
        <w:rPr>
          <w:rFonts w:hint="cs"/>
          <w:b/>
          <w:bCs/>
          <w:rtl/>
          <w:lang w:val="en-GB"/>
        </w:rPr>
        <w:t>مجتمع قوّي من الممارسين وصانعي السياسات</w:t>
      </w:r>
      <w:r>
        <w:rPr>
          <w:rFonts w:hint="cs"/>
          <w:rtl/>
          <w:lang w:val="en-GB"/>
        </w:rPr>
        <w:t xml:space="preserve"> الذين يعملون</w:t>
      </w:r>
      <w:r w:rsidR="00460CA8">
        <w:rPr>
          <w:rFonts w:hint="cs"/>
          <w:rtl/>
          <w:lang w:val="en-GB"/>
        </w:rPr>
        <w:t xml:space="preserve"> جاهدين على تطوير وتوفير </w:t>
      </w:r>
      <w:r>
        <w:rPr>
          <w:rFonts w:hint="cs"/>
          <w:rtl/>
          <w:lang w:val="en-GB"/>
        </w:rPr>
        <w:t xml:space="preserve">الحماية </w:t>
      </w:r>
      <w:r w:rsidR="00460CA8">
        <w:rPr>
          <w:rFonts w:hint="cs"/>
          <w:rtl/>
          <w:lang w:val="en-GB"/>
        </w:rPr>
        <w:t>ذات الجودة و</w:t>
      </w:r>
      <w:r>
        <w:rPr>
          <w:rFonts w:hint="cs"/>
          <w:rtl/>
          <w:lang w:val="en-GB"/>
        </w:rPr>
        <w:t xml:space="preserve">القابلة للقياس لجميع الأطفال </w:t>
      </w:r>
      <w:r w:rsidR="00035082">
        <w:rPr>
          <w:rFonts w:hint="cs"/>
          <w:rtl/>
          <w:lang w:val="en-GB"/>
        </w:rPr>
        <w:t>المتضرّرين من</w:t>
      </w:r>
      <w:r>
        <w:rPr>
          <w:rFonts w:hint="cs"/>
          <w:rtl/>
          <w:lang w:val="en-GB"/>
        </w:rPr>
        <w:t xml:space="preserve"> حالة الطوارئ. بالإضافة إلى المنتَج النهائي، يمكن أن يكون التكييف وفقًا للسياق تمرينًا </w:t>
      </w:r>
      <w:r w:rsidRPr="00460CA8">
        <w:rPr>
          <w:rFonts w:hint="cs"/>
          <w:b/>
          <w:bCs/>
          <w:rtl/>
          <w:lang w:val="en-GB"/>
        </w:rPr>
        <w:t>لبناء الفريق وبناء القدرات</w:t>
      </w:r>
      <w:r w:rsidR="00460CA8">
        <w:rPr>
          <w:rFonts w:hint="cs"/>
          <w:rtl/>
          <w:lang w:val="en-GB"/>
        </w:rPr>
        <w:t>، حيث يستطيع الموظّ</w:t>
      </w:r>
      <w:r>
        <w:rPr>
          <w:rFonts w:hint="cs"/>
          <w:rtl/>
          <w:lang w:val="en-GB"/>
        </w:rPr>
        <w:t xml:space="preserve">فون المحلّيون والمنظّمات أن يتولّوا زمام الأمور ويشعروا بأنّهم يملكون العملية. فهم الذين </w:t>
      </w:r>
      <w:r w:rsidR="00460CA8">
        <w:rPr>
          <w:rFonts w:hint="cs"/>
          <w:rtl/>
          <w:lang w:val="en-GB"/>
        </w:rPr>
        <w:t xml:space="preserve">لديهم المعارف والفهم الأكثر </w:t>
      </w:r>
      <w:r w:rsidR="00383420">
        <w:rPr>
          <w:rFonts w:hint="cs"/>
          <w:rtl/>
          <w:lang w:val="en-GB"/>
        </w:rPr>
        <w:t>ارتباطًا</w:t>
      </w:r>
      <w:r w:rsidR="00460CA8">
        <w:rPr>
          <w:rFonts w:hint="cs"/>
          <w:rtl/>
          <w:lang w:val="en-GB"/>
        </w:rPr>
        <w:t xml:space="preserve"> بالسياق في مجال الأنظمة، والعمليات، والقوانين، والسياسات، إلخ.  </w:t>
      </w:r>
      <w:r>
        <w:rPr>
          <w:rFonts w:hint="cs"/>
          <w:rtl/>
          <w:lang w:val="en-GB"/>
        </w:rPr>
        <w:t xml:space="preserve"> </w:t>
      </w:r>
    </w:p>
    <w:p w14:paraId="4942DC70" w14:textId="77777777" w:rsidR="00B00251" w:rsidRPr="003C54B8" w:rsidRDefault="00B00251" w:rsidP="00912332">
      <w:pPr>
        <w:bidi/>
        <w:rPr>
          <w:lang w:val="en-GB"/>
        </w:rPr>
      </w:pPr>
    </w:p>
    <w:p w14:paraId="22F80472" w14:textId="603F1796" w:rsidR="00E6666E" w:rsidRPr="003C54B8" w:rsidRDefault="00460CA8" w:rsidP="006E7A2D">
      <w:pPr>
        <w:bidi/>
        <w:rPr>
          <w:lang w:val="en-GB"/>
        </w:rPr>
      </w:pPr>
      <w:r>
        <w:rPr>
          <w:rFonts w:hint="cs"/>
          <w:rtl/>
          <w:lang w:val="en-GB"/>
        </w:rPr>
        <w:lastRenderedPageBreak/>
        <w:t>إنّ التكييف وفقًا للسياق يسمح للمعايير الدنيا لحما</w:t>
      </w:r>
      <w:r w:rsidR="00EE10F9">
        <w:rPr>
          <w:rFonts w:hint="cs"/>
          <w:rtl/>
          <w:lang w:val="en-GB"/>
        </w:rPr>
        <w:t xml:space="preserve">ية الطفل بأن تصبح </w:t>
      </w:r>
      <w:r w:rsidR="006E7A2D">
        <w:rPr>
          <w:rFonts w:hint="cs"/>
          <w:rtl/>
          <w:lang w:val="en-GB"/>
        </w:rPr>
        <w:t>أكثر ملاءمة، وقابلية</w:t>
      </w:r>
      <w:r w:rsidR="00EE10F9">
        <w:rPr>
          <w:rFonts w:hint="cs"/>
          <w:rtl/>
          <w:lang w:val="en-GB"/>
        </w:rPr>
        <w:t xml:space="preserve"> للتطبيق</w:t>
      </w:r>
      <w:r w:rsidR="006E7A2D">
        <w:rPr>
          <w:rFonts w:hint="cs"/>
          <w:rtl/>
          <w:lang w:val="en-GB"/>
        </w:rPr>
        <w:t>، وإ</w:t>
      </w:r>
      <w:r w:rsidR="00EE10F9">
        <w:rPr>
          <w:rFonts w:hint="cs"/>
          <w:rtl/>
          <w:lang w:val="en-GB"/>
        </w:rPr>
        <w:t xml:space="preserve">تاحة بالنسبة إلى </w:t>
      </w:r>
      <w:r w:rsidR="00EE10F9" w:rsidRPr="00EE10F9">
        <w:rPr>
          <w:rFonts w:hint="cs"/>
          <w:i/>
          <w:iCs/>
          <w:rtl/>
          <w:lang w:val="en-GB"/>
        </w:rPr>
        <w:t>جميع</w:t>
      </w:r>
      <w:r w:rsidR="00EE10F9">
        <w:rPr>
          <w:rFonts w:hint="cs"/>
          <w:rtl/>
          <w:lang w:val="en-GB"/>
        </w:rPr>
        <w:t xml:space="preserve"> الأفراد والمنظّمات المسؤولين عن حماية الطفل، وكذلك بالنسبة إلى الأطفال والمجتمعات المحلّية. فهو يوفّر فهمًا مشتركًا بحسب واقع السياق.  </w:t>
      </w:r>
    </w:p>
    <w:p w14:paraId="1FCF3C98" w14:textId="31563919" w:rsidR="00E6666E" w:rsidRPr="003C54B8" w:rsidRDefault="00EE10F9" w:rsidP="00383420">
      <w:pPr>
        <w:bidi/>
        <w:spacing w:after="0" w:line="276" w:lineRule="auto"/>
        <w:rPr>
          <w:lang w:val="en-GB"/>
        </w:rPr>
      </w:pPr>
      <w:r>
        <w:rPr>
          <w:rFonts w:hint="cs"/>
          <w:rtl/>
          <w:lang w:val="en-GB"/>
        </w:rPr>
        <w:t xml:space="preserve">إنّ دليل المعايير الدنيا لحماية الطفل يضع 28 معيارًا لعرض أهداف يجب تحقيقها حتّى في الأزمات، بما أنّها تستند إلى الأطر الإنسانية الدولية وأطر حقوق الإنسان. بالتالي، من المهم </w:t>
      </w:r>
      <w:r w:rsidRPr="006E7A2D">
        <w:rPr>
          <w:rFonts w:hint="cs"/>
          <w:b/>
          <w:bCs/>
          <w:rtl/>
          <w:lang w:val="en-GB"/>
        </w:rPr>
        <w:t>ألا ي</w:t>
      </w:r>
      <w:r w:rsidR="00383420">
        <w:rPr>
          <w:rFonts w:hint="cs"/>
          <w:b/>
          <w:bCs/>
          <w:rtl/>
          <w:lang w:val="en-GB"/>
        </w:rPr>
        <w:t>ت</w:t>
      </w:r>
      <w:r w:rsidRPr="006E7A2D">
        <w:rPr>
          <w:rFonts w:hint="cs"/>
          <w:b/>
          <w:bCs/>
          <w:rtl/>
          <w:lang w:val="en-GB"/>
        </w:rPr>
        <w:t xml:space="preserve">سبّب التكييف وفقًا للسياق </w:t>
      </w:r>
      <w:r w:rsidR="00383420">
        <w:rPr>
          <w:rFonts w:hint="cs"/>
          <w:b/>
          <w:bCs/>
          <w:rtl/>
          <w:lang w:val="en-GB"/>
        </w:rPr>
        <w:t xml:space="preserve">في </w:t>
      </w:r>
      <w:r w:rsidRPr="006E7A2D">
        <w:rPr>
          <w:rFonts w:hint="cs"/>
          <w:b/>
          <w:bCs/>
          <w:rtl/>
          <w:lang w:val="en-GB"/>
        </w:rPr>
        <w:t>تخفيض مستوى المعايير الوطنية أو العالمية (</w:t>
      </w:r>
      <w:r w:rsidR="00383420">
        <w:rPr>
          <w:rFonts w:hint="cs"/>
          <w:b/>
          <w:bCs/>
          <w:rtl/>
          <w:lang w:val="en-GB"/>
        </w:rPr>
        <w:t xml:space="preserve">بحسب </w:t>
      </w:r>
      <w:r w:rsidRPr="006E7A2D">
        <w:rPr>
          <w:rFonts w:hint="cs"/>
          <w:b/>
          <w:bCs/>
          <w:rtl/>
          <w:lang w:val="en-GB"/>
        </w:rPr>
        <w:t>أيّهما أعلى)</w:t>
      </w:r>
      <w:r w:rsidR="006E7A2D" w:rsidRPr="006E7A2D">
        <w:rPr>
          <w:rFonts w:hint="cs"/>
          <w:b/>
          <w:bCs/>
          <w:rtl/>
          <w:lang w:val="en-GB"/>
        </w:rPr>
        <w:t xml:space="preserve"> </w:t>
      </w:r>
      <w:r w:rsidR="00383420">
        <w:rPr>
          <w:rFonts w:hint="cs"/>
          <w:rtl/>
          <w:lang w:val="en-GB"/>
        </w:rPr>
        <w:t xml:space="preserve">بسبب السياق الصعب، أو في </w:t>
      </w:r>
      <w:r w:rsidR="006E7A2D">
        <w:rPr>
          <w:rFonts w:hint="cs"/>
          <w:rtl/>
          <w:lang w:val="en-GB"/>
        </w:rPr>
        <w:t>تغيير الأسس القائمة على الحقوق التي تقوم عليها المعايير. بالعكس، يجب أن يسعى التكييف وفقًا للسياق إلى تحقيق أهداف مماثلة قائمة على الحقوق، من خلال صياغة المعايير باللغة الأكثر ملاءمة، وشمولية، وسهولة في الاستخدام. ويمكن أيضًا استكمال التكييف وفقً</w:t>
      </w:r>
      <w:r w:rsidR="00702E92">
        <w:rPr>
          <w:rFonts w:hint="cs"/>
          <w:rtl/>
          <w:lang w:val="en-GB"/>
        </w:rPr>
        <w:t>ا</w:t>
      </w:r>
      <w:r w:rsidR="006E7A2D">
        <w:rPr>
          <w:rFonts w:hint="cs"/>
          <w:rtl/>
          <w:lang w:val="en-GB"/>
        </w:rPr>
        <w:t xml:space="preserve"> للسياق بالمعايير والسياسات الوطنية الموجودة حيث يكون ذلك ملائمًا، مثل معايير الرعاية البديلة.    </w:t>
      </w:r>
      <w:r>
        <w:rPr>
          <w:rFonts w:hint="cs"/>
          <w:rtl/>
          <w:lang w:val="en-GB"/>
        </w:rPr>
        <w:t xml:space="preserve">  </w:t>
      </w:r>
    </w:p>
    <w:p w14:paraId="5064F6F9" w14:textId="467018A3" w:rsidR="00EF6DD6" w:rsidRPr="003C54B8" w:rsidRDefault="006E7A2D" w:rsidP="00912332">
      <w:pPr>
        <w:pStyle w:val="Heading1"/>
        <w:bidi/>
        <w:rPr>
          <w:lang w:val="en-GB"/>
        </w:rPr>
      </w:pPr>
      <w:r>
        <w:rPr>
          <w:rFonts w:hint="cs"/>
          <w:rtl/>
          <w:lang w:val="en-GB"/>
        </w:rPr>
        <w:t>متى ينبغي تطبيق التكييف وفقًا للسياق؟</w:t>
      </w:r>
      <w:r w:rsidR="00B55B3D" w:rsidRPr="003C54B8">
        <w:rPr>
          <w:lang w:val="en-GB"/>
        </w:rPr>
        <w:t xml:space="preserve"> </w:t>
      </w:r>
    </w:p>
    <w:p w14:paraId="0904998D" w14:textId="5FC8A6F3" w:rsidR="00B55B3D" w:rsidRPr="003C54B8" w:rsidRDefault="006E7A2D" w:rsidP="008038A1">
      <w:pPr>
        <w:bidi/>
        <w:rPr>
          <w:lang w:val="en-GB"/>
        </w:rPr>
      </w:pPr>
      <w:r>
        <w:rPr>
          <w:rFonts w:hint="cs"/>
          <w:rtl/>
          <w:lang w:val="en-GB"/>
        </w:rPr>
        <w:t>إنّ القدرات والموارد ال</w:t>
      </w:r>
      <w:r w:rsidR="00C866B2">
        <w:rPr>
          <w:rFonts w:hint="cs"/>
          <w:rtl/>
          <w:lang w:val="en-GB"/>
        </w:rPr>
        <w:t>محدودة ل</w:t>
      </w:r>
      <w:r w:rsidR="007D4D77">
        <w:rPr>
          <w:rFonts w:hint="cs"/>
          <w:rtl/>
          <w:lang w:val="en-GB"/>
        </w:rPr>
        <w:t xml:space="preserve">دى </w:t>
      </w:r>
      <w:r w:rsidR="008038A1">
        <w:rPr>
          <w:rFonts w:hint="cs"/>
          <w:rtl/>
          <w:lang w:val="en-GB"/>
        </w:rPr>
        <w:t xml:space="preserve">الجهات التي تعمل </w:t>
      </w:r>
      <w:r w:rsidR="00C866B2">
        <w:rPr>
          <w:rFonts w:hint="cs"/>
          <w:rtl/>
          <w:lang w:val="en-GB"/>
        </w:rPr>
        <w:t xml:space="preserve">في مجال حماية الطفل، بالإضافة إلى احتياجات حماية الطفل الملحّة والسريعة التغيّر، من المرجّح أن تستلزم </w:t>
      </w:r>
      <w:r w:rsidR="00C866B2" w:rsidRPr="00C866B2">
        <w:rPr>
          <w:rFonts w:hint="cs"/>
          <w:b/>
          <w:bCs/>
          <w:rtl/>
          <w:lang w:val="en-GB"/>
        </w:rPr>
        <w:t>إعطاء الأولوية لبعض المعايير دون سواها</w:t>
      </w:r>
      <w:r w:rsidR="00C866B2">
        <w:rPr>
          <w:rFonts w:hint="cs"/>
          <w:rtl/>
          <w:lang w:val="en-GB"/>
        </w:rPr>
        <w:t xml:space="preserve">، أو نهجًا </w:t>
      </w:r>
      <w:r w:rsidR="007D4D77">
        <w:rPr>
          <w:rFonts w:hint="cs"/>
          <w:rtl/>
          <w:lang w:val="en-GB"/>
        </w:rPr>
        <w:t>تدريجيًا</w:t>
      </w:r>
      <w:r w:rsidR="00C866B2">
        <w:rPr>
          <w:rFonts w:hint="cs"/>
          <w:rtl/>
          <w:lang w:val="en-GB"/>
        </w:rPr>
        <w:t xml:space="preserve"> للتكييف وفقًا للسياق. في الواقع، تتطلّب العملية التزامًا بالوقت، بالتالي، من غير الحكيم الش</w:t>
      </w:r>
      <w:r w:rsidR="008038A1">
        <w:rPr>
          <w:rFonts w:hint="cs"/>
          <w:rtl/>
          <w:lang w:val="en-GB"/>
        </w:rPr>
        <w:t>روع بها في المرحلة الأولى من حا</w:t>
      </w:r>
      <w:r w:rsidR="00C866B2">
        <w:rPr>
          <w:rFonts w:hint="cs"/>
          <w:rtl/>
          <w:lang w:val="en-GB"/>
        </w:rPr>
        <w:t xml:space="preserve">لة طوارئ من المستوى الثالث. ففي هذه المرحلة، قد يكون ملائمًا أكثر أن تكون جهة فاعلة واحدة في مجال حماية الطفل مسؤولة عن المقارنة بين المعايير الوطنية والعالمية بالنسبة إلى ثلاثة أو أربعة مواضيع، وعن نشر مجموعة من المعايير الأعلى. كحلّ بديل، يمكن العمل مع الشركاء التنمويين على المعايير الدنيا لحماية الطفل، </w:t>
      </w:r>
      <w:r w:rsidR="007D4D77">
        <w:rPr>
          <w:rFonts w:hint="cs"/>
          <w:rtl/>
          <w:lang w:val="en-GB"/>
        </w:rPr>
        <w:t xml:space="preserve">مع استخدام هذه المعايير الدنيا كدليل خلال الاستجابة لحالة الطوارئ، إلى أن يحين الوقت الذي يمكن فيه أن تكمل عملية التكييف وفقًا للسياق الأكثر رسمية. كذلك، يتمّ التشجيع على التكييف وفقًا للسياق كتدبير </w:t>
      </w:r>
      <w:r w:rsidR="007D4D77">
        <w:rPr>
          <w:rFonts w:hint="cs"/>
          <w:rtl/>
          <w:lang w:val="en-GB" w:bidi="ar-LB"/>
        </w:rPr>
        <w:t xml:space="preserve">للاستعداد. </w:t>
      </w:r>
      <w:r w:rsidR="007D4D77">
        <w:rPr>
          <w:rFonts w:hint="cs"/>
          <w:rtl/>
          <w:lang w:val="en-GB"/>
        </w:rPr>
        <w:t xml:space="preserve"> </w:t>
      </w:r>
      <w:r w:rsidR="00C866B2">
        <w:rPr>
          <w:rFonts w:hint="cs"/>
          <w:rtl/>
          <w:lang w:val="en-GB"/>
        </w:rPr>
        <w:t xml:space="preserve">        </w:t>
      </w:r>
    </w:p>
    <w:p w14:paraId="10835BD7" w14:textId="2E02826C" w:rsidR="00B55B3D" w:rsidRPr="003C54B8" w:rsidRDefault="007D4D77" w:rsidP="00912332">
      <w:pPr>
        <w:pStyle w:val="Heading1"/>
        <w:bidi/>
        <w:rPr>
          <w:lang w:val="en-GB"/>
        </w:rPr>
      </w:pPr>
      <w:r>
        <w:rPr>
          <w:rFonts w:hint="cs"/>
          <w:rtl/>
          <w:lang w:val="en-GB"/>
        </w:rPr>
        <w:t>كيف نقوم بالتكييف وفقًا للسياق؟</w:t>
      </w:r>
    </w:p>
    <w:p w14:paraId="11885626" w14:textId="20DB9FC9" w:rsidR="00402CAE" w:rsidRPr="003C54B8" w:rsidRDefault="007D4D77" w:rsidP="00141C01">
      <w:pPr>
        <w:bidi/>
        <w:rPr>
          <w:lang w:val="en-GB"/>
        </w:rPr>
      </w:pPr>
      <w:r>
        <w:rPr>
          <w:rFonts w:hint="cs"/>
          <w:rtl/>
          <w:lang w:val="en-GB"/>
        </w:rPr>
        <w:t xml:space="preserve">يشكّل </w:t>
      </w:r>
      <w:r w:rsidRPr="00DD0F08">
        <w:rPr>
          <w:rFonts w:hint="cs"/>
          <w:highlight w:val="yellow"/>
          <w:rtl/>
          <w:lang w:val="en-GB"/>
        </w:rPr>
        <w:t>"دليل كيفية تكييف المعايير الدنيا لحماية الطفل وفقًا للسياق"</w:t>
      </w:r>
      <w:r>
        <w:rPr>
          <w:rFonts w:hint="cs"/>
          <w:rtl/>
          <w:lang w:val="en-GB"/>
        </w:rPr>
        <w:t xml:space="preserve"> أداة شاملة للمساعدة في هذه العملية. وعادة ما تكون </w:t>
      </w:r>
      <w:r w:rsidRPr="00DD0F08">
        <w:rPr>
          <w:rFonts w:hint="cs"/>
          <w:b/>
          <w:bCs/>
          <w:rtl/>
          <w:lang w:val="en-GB"/>
        </w:rPr>
        <w:t xml:space="preserve">ورشة العمل </w:t>
      </w:r>
      <w:r w:rsidR="00DD0F08" w:rsidRPr="00DD0F08">
        <w:rPr>
          <w:rFonts w:hint="cs"/>
          <w:b/>
          <w:bCs/>
          <w:rtl/>
          <w:lang w:val="en-GB"/>
        </w:rPr>
        <w:t xml:space="preserve">الممتدّة على يومَين ونصف اليوم والمنفّذة </w:t>
      </w:r>
      <w:r w:rsidR="00DD0F08">
        <w:rPr>
          <w:rFonts w:hint="cs"/>
          <w:b/>
          <w:bCs/>
          <w:rtl/>
          <w:lang w:val="en-GB"/>
        </w:rPr>
        <w:t>ع</w:t>
      </w:r>
      <w:r w:rsidRPr="00DD0F08">
        <w:rPr>
          <w:rFonts w:hint="cs"/>
          <w:b/>
          <w:bCs/>
          <w:rtl/>
          <w:lang w:val="en-GB"/>
        </w:rPr>
        <w:t>لى المستوى الوطني</w:t>
      </w:r>
      <w:r>
        <w:rPr>
          <w:rFonts w:hint="cs"/>
          <w:rtl/>
          <w:lang w:val="en-GB"/>
        </w:rPr>
        <w:t>، الخطوة ال</w:t>
      </w:r>
      <w:r w:rsidR="00141C01">
        <w:rPr>
          <w:rFonts w:hint="cs"/>
          <w:rtl/>
          <w:lang w:val="en-GB"/>
        </w:rPr>
        <w:t>رئي</w:t>
      </w:r>
      <w:r>
        <w:rPr>
          <w:rFonts w:hint="cs"/>
          <w:rtl/>
          <w:lang w:val="en-GB"/>
        </w:rPr>
        <w:t>سية في عملية تكييف المعايير الدنيا لحماية ا</w:t>
      </w:r>
      <w:r w:rsidR="00DD0F08">
        <w:rPr>
          <w:rFonts w:hint="cs"/>
          <w:rtl/>
          <w:lang w:val="en-GB"/>
        </w:rPr>
        <w:t>لطفل وفقًا لسياق منطقتكم/بلدكم. ولكن، قد يفرض عليكم سياقكم القيام بخطوات أخرى (مثل سلسلة من ورش العمل الأقصر مدّة، أو عمليات التشاور على المستوى دون الوطني، أو ورش العمل الخاصّة بالركيزة 4، أو العمل التعاوني على منصّة افتراضية) لأنّها ملاءمة</w:t>
      </w:r>
      <w:r w:rsidR="00DD0F08" w:rsidRPr="00DD0F08">
        <w:rPr>
          <w:rFonts w:hint="cs"/>
          <w:rtl/>
          <w:lang w:val="en-GB"/>
        </w:rPr>
        <w:t xml:space="preserve"> </w:t>
      </w:r>
      <w:r w:rsidR="00DD0F08">
        <w:rPr>
          <w:rFonts w:hint="cs"/>
          <w:rtl/>
          <w:lang w:val="en-GB"/>
        </w:rPr>
        <w:t xml:space="preserve">أكثر، وقد يكون اعتماد النهج التصاعدي زاخرًا أكثر بالمعلومات على المستوى الوطني. الرجاء عدم التردّد في التواصل مع مجموعة عمل المعايير الدنيا لحماية الطفل لمناقشة الخيارات.  </w:t>
      </w:r>
    </w:p>
    <w:p w14:paraId="1EC883FE" w14:textId="77777777" w:rsidR="00B55B3D" w:rsidRPr="003C54B8" w:rsidRDefault="00B55B3D" w:rsidP="00912332">
      <w:pPr>
        <w:bidi/>
        <w:rPr>
          <w:lang w:val="en-GB"/>
        </w:rPr>
      </w:pPr>
    </w:p>
    <w:p w14:paraId="6F2AB462" w14:textId="77777777" w:rsidR="007C4969" w:rsidRPr="003C54B8" w:rsidRDefault="007C4969" w:rsidP="00912332">
      <w:pPr>
        <w:bidi/>
        <w:rPr>
          <w:lang w:val="en-GB"/>
        </w:rPr>
      </w:pPr>
    </w:p>
    <w:p w14:paraId="5456F35C" w14:textId="77777777" w:rsidR="007C4969" w:rsidRPr="003C54B8" w:rsidRDefault="007C4969" w:rsidP="00912332">
      <w:pPr>
        <w:bidi/>
        <w:rPr>
          <w:lang w:val="en-GB"/>
        </w:rPr>
      </w:pPr>
    </w:p>
    <w:p w14:paraId="666BA830" w14:textId="77777777" w:rsidR="00365FCC" w:rsidRPr="003C54B8" w:rsidRDefault="00365FCC" w:rsidP="00912332">
      <w:pPr>
        <w:pStyle w:val="Heading2"/>
        <w:pBdr>
          <w:top w:val="single" w:sz="4" w:space="1" w:color="auto"/>
          <w:left w:val="single" w:sz="4" w:space="4" w:color="auto"/>
          <w:bottom w:val="single" w:sz="4" w:space="1" w:color="auto"/>
          <w:right w:val="single" w:sz="4" w:space="4" w:color="auto"/>
        </w:pBdr>
        <w:bidi/>
        <w:rPr>
          <w:sz w:val="16"/>
          <w:szCs w:val="16"/>
          <w:lang w:val="en-GB"/>
        </w:rPr>
      </w:pPr>
    </w:p>
    <w:p w14:paraId="2F16FC97" w14:textId="21C55B0D" w:rsidR="007C4969" w:rsidRPr="003C54B8" w:rsidRDefault="00DD0F08" w:rsidP="00C64290">
      <w:pPr>
        <w:pStyle w:val="Heading2"/>
        <w:pBdr>
          <w:top w:val="single" w:sz="4" w:space="1" w:color="auto"/>
          <w:left w:val="single" w:sz="4" w:space="4" w:color="auto"/>
          <w:bottom w:val="single" w:sz="4" w:space="1" w:color="auto"/>
          <w:right w:val="single" w:sz="4" w:space="4" w:color="auto"/>
        </w:pBdr>
        <w:bidi/>
        <w:rPr>
          <w:lang w:val="en-GB"/>
        </w:rPr>
      </w:pPr>
      <w:r>
        <w:rPr>
          <w:rFonts w:hint="cs"/>
          <w:rtl/>
          <w:lang w:val="en-GB"/>
        </w:rPr>
        <w:t xml:space="preserve"> </w:t>
      </w:r>
      <w:r w:rsidR="00C64290">
        <w:rPr>
          <w:rFonts w:hint="cs"/>
          <w:rtl/>
          <w:lang w:val="en-GB"/>
        </w:rPr>
        <w:t xml:space="preserve">خطوات التخطيط لورشة العمل: </w:t>
      </w:r>
    </w:p>
    <w:p w14:paraId="1FE4EF3F" w14:textId="330C5292" w:rsidR="007C4969" w:rsidRPr="003C54B8" w:rsidRDefault="00C64290" w:rsidP="00141C01">
      <w:pPr>
        <w:pBdr>
          <w:top w:val="single" w:sz="4" w:space="1" w:color="auto"/>
          <w:left w:val="single" w:sz="4" w:space="4" w:color="auto"/>
          <w:bottom w:val="single" w:sz="4" w:space="1" w:color="auto"/>
          <w:right w:val="single" w:sz="4" w:space="4" w:color="auto"/>
        </w:pBdr>
        <w:bidi/>
        <w:rPr>
          <w:lang w:val="en-GB"/>
        </w:rPr>
      </w:pPr>
      <w:r>
        <w:rPr>
          <w:rFonts w:hint="cs"/>
          <w:rtl/>
          <w:lang w:val="en-GB"/>
        </w:rPr>
        <w:t xml:space="preserve">1. تشكيل مجموعة عمل تقرّر ما إذا كانت ورشة العمل ستتمّ أساسًا باللغة الإنكليزية/الفرنسية/العربية أو بلغة أخرى. تحديد ما إذا كان من حاجة إلى ترجمة </w:t>
      </w:r>
      <w:r w:rsidR="00141C01">
        <w:rPr>
          <w:rFonts w:hint="cs"/>
          <w:rtl/>
          <w:lang w:val="en-GB"/>
        </w:rPr>
        <w:t>الوثائق</w:t>
      </w:r>
      <w:r>
        <w:rPr>
          <w:rFonts w:hint="cs"/>
          <w:rtl/>
          <w:lang w:val="en-GB"/>
        </w:rPr>
        <w:t xml:space="preserve">. حيث </w:t>
      </w:r>
      <w:r w:rsidR="00141C01">
        <w:rPr>
          <w:rFonts w:hint="cs"/>
          <w:rtl/>
          <w:lang w:val="en-GB"/>
        </w:rPr>
        <w:t>تكون الجهات الفاعلة المحلّية منخرطة</w:t>
      </w:r>
      <w:r>
        <w:rPr>
          <w:rFonts w:hint="cs"/>
          <w:rtl/>
          <w:lang w:val="en-GB"/>
        </w:rPr>
        <w:t xml:space="preserve"> في العملية، الحرص على مشاركتها المجدية من خلال اختيار لغة تلائم احتياجاتها.     </w:t>
      </w:r>
    </w:p>
    <w:p w14:paraId="2CBAF4D1" w14:textId="01E10BAA" w:rsidR="007C4969" w:rsidRPr="003C54B8" w:rsidRDefault="00C64290" w:rsidP="00141C01">
      <w:pPr>
        <w:pBdr>
          <w:top w:val="single" w:sz="4" w:space="1" w:color="auto"/>
          <w:left w:val="single" w:sz="4" w:space="4" w:color="auto"/>
          <w:bottom w:val="single" w:sz="4" w:space="1" w:color="auto"/>
          <w:right w:val="single" w:sz="4" w:space="4" w:color="auto"/>
        </w:pBdr>
        <w:bidi/>
        <w:rPr>
          <w:lang w:val="en-GB"/>
        </w:rPr>
      </w:pPr>
      <w:r>
        <w:rPr>
          <w:rFonts w:hint="cs"/>
          <w:rtl/>
          <w:lang w:val="en-GB"/>
        </w:rPr>
        <w:t xml:space="preserve">2. يجب أن تُجري مجموعة العمل (أو المنظّم </w:t>
      </w:r>
      <w:r w:rsidR="00141C01">
        <w:rPr>
          <w:rFonts w:hint="cs"/>
          <w:rtl/>
          <w:lang w:val="en-GB"/>
        </w:rPr>
        <w:t>الرئيسي</w:t>
      </w:r>
      <w:r>
        <w:rPr>
          <w:rFonts w:hint="cs"/>
          <w:rtl/>
          <w:lang w:val="en-GB"/>
        </w:rPr>
        <w:t xml:space="preserve">) حوارًا مفصَّلاً مع الزملاء الحكوميين حول ما يلي: كيف تكمّل المعايير الدنيا لحماية الطفل أيّ معايير حكومية موجودة أصلاً؟   </w:t>
      </w:r>
    </w:p>
    <w:p w14:paraId="1B4EC0DB" w14:textId="61A4B14B" w:rsidR="007C4969" w:rsidRPr="003C54B8" w:rsidRDefault="00C64290" w:rsidP="00912332">
      <w:pPr>
        <w:pBdr>
          <w:top w:val="single" w:sz="4" w:space="1" w:color="auto"/>
          <w:left w:val="single" w:sz="4" w:space="4" w:color="auto"/>
          <w:bottom w:val="single" w:sz="4" w:space="1" w:color="auto"/>
          <w:right w:val="single" w:sz="4" w:space="4" w:color="auto"/>
        </w:pBdr>
        <w:bidi/>
        <w:rPr>
          <w:lang w:val="en-GB"/>
        </w:rPr>
      </w:pPr>
      <w:r>
        <w:rPr>
          <w:rFonts w:hint="cs"/>
          <w:rtl/>
          <w:lang w:val="en-GB"/>
        </w:rPr>
        <w:lastRenderedPageBreak/>
        <w:t xml:space="preserve">3. </w:t>
      </w:r>
      <w:r w:rsidR="00AC07C3">
        <w:rPr>
          <w:rFonts w:hint="cs"/>
          <w:rtl/>
          <w:lang w:val="en-GB"/>
        </w:rPr>
        <w:t xml:space="preserve">من خلال </w:t>
      </w:r>
      <w:r>
        <w:rPr>
          <w:rFonts w:hint="cs"/>
          <w:rtl/>
          <w:lang w:val="en-GB"/>
        </w:rPr>
        <w:t>استخدام قاعدة البراهين الأحدث تاريخًا والحكم ال</w:t>
      </w:r>
      <w:r w:rsidR="00AC07C3">
        <w:rPr>
          <w:rFonts w:hint="cs"/>
          <w:rtl/>
          <w:lang w:val="en-GB"/>
        </w:rPr>
        <w:t xml:space="preserve">رشيد، إعطاء الأولوية بشكل جماعي لتسعة معايير (الحدّ الأقصى لورشة عمل بهذا الطول) من أصل المعايير الـ28، عبر التشاور مع الجهات الفاعلة في مجال حماية الطفل، وقاعدة براهين للاحتياجات الأساسية على الأرض. </w:t>
      </w:r>
    </w:p>
    <w:p w14:paraId="37495D9D" w14:textId="175AA685" w:rsidR="007C4969" w:rsidRPr="003C54B8" w:rsidRDefault="00AC07C3" w:rsidP="00912332">
      <w:pPr>
        <w:pBdr>
          <w:top w:val="single" w:sz="4" w:space="1" w:color="auto"/>
          <w:left w:val="single" w:sz="4" w:space="4" w:color="auto"/>
          <w:bottom w:val="single" w:sz="4" w:space="1" w:color="auto"/>
          <w:right w:val="single" w:sz="4" w:space="4" w:color="auto"/>
        </w:pBdr>
        <w:bidi/>
        <w:rPr>
          <w:lang w:val="en-GB"/>
        </w:rPr>
      </w:pPr>
      <w:r>
        <w:rPr>
          <w:rFonts w:hint="cs"/>
          <w:rtl/>
          <w:lang w:val="en-GB"/>
        </w:rPr>
        <w:t xml:space="preserve">4. دعوة مجموعة واسعة من الجهات الفاعلة والأشخاص المرجعيين. </w:t>
      </w:r>
    </w:p>
    <w:p w14:paraId="469CBA9B" w14:textId="32750AF7" w:rsidR="007C4969" w:rsidRPr="003C54B8" w:rsidRDefault="00AC07C3" w:rsidP="00AC07C3">
      <w:pPr>
        <w:pBdr>
          <w:top w:val="single" w:sz="4" w:space="1" w:color="auto"/>
          <w:left w:val="single" w:sz="4" w:space="4" w:color="auto"/>
          <w:bottom w:val="single" w:sz="4" w:space="1" w:color="auto"/>
          <w:right w:val="single" w:sz="4" w:space="4" w:color="auto"/>
        </w:pBdr>
        <w:bidi/>
        <w:rPr>
          <w:lang w:val="en-GB"/>
        </w:rPr>
      </w:pPr>
      <w:r>
        <w:rPr>
          <w:rFonts w:hint="cs"/>
          <w:rtl/>
          <w:lang w:val="en-GB"/>
        </w:rPr>
        <w:t xml:space="preserve">5. غالباً ما يكون من المفيد تنظيم جلسة تمتدّ على يوم كامل للوافدين الجدد، حول هيكلية المعايير الدنيا لحماية الطفل، ومحتواها، وتطويرها، وتاريخها، وتطبيقها حتّى اليوم، قبل ورشة العمل الفعلية للتكييف وفقًا للسياق، من أجل تسليط الضوء على التغييرات الأساسية في النسخة المنقّحة.  </w:t>
      </w:r>
    </w:p>
    <w:p w14:paraId="1BF4396A" w14:textId="77777777" w:rsidR="00A41FDC" w:rsidRPr="003C54B8" w:rsidRDefault="00A41FDC" w:rsidP="00912332">
      <w:pPr>
        <w:pBdr>
          <w:top w:val="single" w:sz="4" w:space="1" w:color="auto"/>
          <w:left w:val="single" w:sz="4" w:space="4" w:color="auto"/>
          <w:bottom w:val="single" w:sz="4" w:space="1" w:color="auto"/>
          <w:right w:val="single" w:sz="4" w:space="4" w:color="auto"/>
        </w:pBdr>
        <w:bidi/>
        <w:rPr>
          <w:sz w:val="16"/>
          <w:szCs w:val="16"/>
          <w:lang w:val="en-GB"/>
        </w:rPr>
      </w:pPr>
    </w:p>
    <w:p w14:paraId="710285B4" w14:textId="77777777" w:rsidR="00176762" w:rsidRPr="003C54B8" w:rsidRDefault="00176762" w:rsidP="00912332">
      <w:pPr>
        <w:pStyle w:val="Heading2"/>
        <w:bidi/>
        <w:rPr>
          <w:rFonts w:ascii="Helvetica Neue Light" w:hAnsi="Helvetica Neue Light"/>
          <w:b w:val="0"/>
          <w:color w:val="auto"/>
          <w:sz w:val="16"/>
          <w:szCs w:val="16"/>
          <w:lang w:val="en-GB"/>
        </w:rPr>
      </w:pPr>
    </w:p>
    <w:p w14:paraId="21A3CE6B" w14:textId="438EB215" w:rsidR="000E771B" w:rsidRPr="0077075F" w:rsidRDefault="00A67CF2" w:rsidP="00912332">
      <w:pPr>
        <w:pStyle w:val="Heading2"/>
        <w:bidi/>
        <w:rPr>
          <w:lang w:val="en-GB"/>
        </w:rPr>
      </w:pPr>
      <w:r w:rsidRPr="0077075F">
        <w:rPr>
          <w:rFonts w:hint="cs"/>
          <w:rtl/>
          <w:lang w:val="en-GB"/>
        </w:rPr>
        <w:t>مَن ندعو؟</w:t>
      </w:r>
      <w:r w:rsidR="000E771B" w:rsidRPr="0077075F">
        <w:rPr>
          <w:lang w:val="en-GB"/>
        </w:rPr>
        <w:t xml:space="preserve"> </w:t>
      </w:r>
    </w:p>
    <w:p w14:paraId="644E8C43" w14:textId="28B4B20D" w:rsidR="002555BC" w:rsidRPr="003C54B8" w:rsidRDefault="00A67CF2" w:rsidP="0077075F">
      <w:pPr>
        <w:bidi/>
        <w:spacing w:after="0"/>
        <w:rPr>
          <w:lang w:val="en-GB"/>
        </w:rPr>
      </w:pPr>
      <w:r w:rsidRPr="0077075F">
        <w:rPr>
          <w:rFonts w:hint="cs"/>
          <w:rtl/>
          <w:lang w:val="en-GB"/>
        </w:rPr>
        <w:t>المشاركة محورية في نجاح ورشة العمل هذه. بالتالي، يتمّ التخطيط لها لتستقبل 35-40 شخصًا، أو عددًا أقلّ على المستوى دون الوطني. في مرحلة اتّخاذ القرار بشأن مَن تدعون، يجب أن تكونوا مبتكرين. فلا تدعوا فقط الأشخاص الذين تتمّ دعوتهم دائمًا. تذكّروا ما يلي: بما أنّ التكييف وفقًا للسياق يتطلّب معرفة بالشواغل والفرص في مجال حماية الطفل في انحاء البلاد، من المهم إشراك المدراء الكبار والممارسين المتوسّطي المستوى معًا، من مجموعة متنوّعة من المنظّمات، لضمان إمكانية مشاركة الجهات الفاعلة المحلّية والمنظّمات في الصفوف الأمامية. وفي ورش العمل دون الوطني</w:t>
      </w:r>
      <w:r w:rsidR="0077075F">
        <w:rPr>
          <w:rFonts w:hint="cs"/>
          <w:rtl/>
          <w:lang w:val="en-GB"/>
        </w:rPr>
        <w:t>ة</w:t>
      </w:r>
      <w:r w:rsidRPr="0077075F">
        <w:rPr>
          <w:rFonts w:hint="cs"/>
          <w:rtl/>
          <w:lang w:val="en-GB"/>
        </w:rPr>
        <w:t>، يضطلع</w:t>
      </w:r>
      <w:r>
        <w:rPr>
          <w:rFonts w:hint="cs"/>
          <w:rtl/>
          <w:lang w:val="en-GB"/>
        </w:rPr>
        <w:t xml:space="preserve"> قادة الجمعيات أو المجتمعات المحلّية الأصغر حجمًا بدور أهمّ.   </w:t>
      </w:r>
      <w:r w:rsidR="00176762" w:rsidRPr="003C54B8">
        <w:rPr>
          <w:lang w:val="en-GB"/>
        </w:rPr>
        <w:t xml:space="preserve"> </w:t>
      </w:r>
    </w:p>
    <w:p w14:paraId="0FA863D2" w14:textId="77777777" w:rsidR="002555BC" w:rsidRPr="003C54B8" w:rsidRDefault="002555BC" w:rsidP="00912332">
      <w:pPr>
        <w:bidi/>
        <w:spacing w:after="0"/>
        <w:rPr>
          <w:lang w:val="en-GB"/>
        </w:rPr>
      </w:pPr>
    </w:p>
    <w:p w14:paraId="3D29FDCE" w14:textId="17A308FE" w:rsidR="00176762" w:rsidRPr="003C54B8" w:rsidRDefault="009A0F68" w:rsidP="009A0F68">
      <w:pPr>
        <w:bidi/>
        <w:spacing w:after="0"/>
        <w:rPr>
          <w:lang w:val="en-GB"/>
        </w:rPr>
      </w:pPr>
      <w:r>
        <w:rPr>
          <w:rFonts w:hint="cs"/>
          <w:rtl/>
          <w:lang w:val="en-GB"/>
        </w:rPr>
        <w:t>بشكل عام، يمكن أن يضمّ المدعوون:</w:t>
      </w:r>
    </w:p>
    <w:p w14:paraId="39E33D7B" w14:textId="70AB40C0" w:rsidR="00176762" w:rsidRPr="003C54B8" w:rsidRDefault="009A0F68" w:rsidP="00912332">
      <w:pPr>
        <w:pStyle w:val="ListParagraph"/>
        <w:numPr>
          <w:ilvl w:val="0"/>
          <w:numId w:val="27"/>
        </w:numPr>
        <w:bidi/>
        <w:spacing w:after="0" w:line="276" w:lineRule="auto"/>
        <w:rPr>
          <w:i/>
          <w:lang w:val="en-GB"/>
        </w:rPr>
      </w:pPr>
      <w:r>
        <w:rPr>
          <w:rFonts w:hint="cs"/>
          <w:rtl/>
          <w:lang w:val="en-GB"/>
        </w:rPr>
        <w:t>الدوائر الحكومية على المستويَين المركزي واللامركزي</w:t>
      </w:r>
      <w:r w:rsidR="00176762" w:rsidRPr="003C54B8">
        <w:rPr>
          <w:lang w:val="en-GB"/>
        </w:rPr>
        <w:t xml:space="preserve"> </w:t>
      </w:r>
    </w:p>
    <w:p w14:paraId="5DBA62FC" w14:textId="59A0FFE9" w:rsidR="00176762" w:rsidRPr="003C54B8" w:rsidRDefault="009A0F68" w:rsidP="00912332">
      <w:pPr>
        <w:numPr>
          <w:ilvl w:val="2"/>
          <w:numId w:val="22"/>
        </w:numPr>
        <w:bidi/>
        <w:spacing w:after="0" w:line="276" w:lineRule="auto"/>
        <w:rPr>
          <w:i/>
          <w:lang w:val="en-GB"/>
        </w:rPr>
      </w:pPr>
      <w:r>
        <w:rPr>
          <w:rFonts w:hint="cs"/>
          <w:rtl/>
          <w:lang w:val="en-GB"/>
        </w:rPr>
        <w:t>المنظّمات الوطنية لحماية الطفل</w:t>
      </w:r>
      <w:r w:rsidR="00176762" w:rsidRPr="003C54B8">
        <w:rPr>
          <w:lang w:val="en-GB"/>
        </w:rPr>
        <w:t xml:space="preserve"> </w:t>
      </w:r>
    </w:p>
    <w:p w14:paraId="52744C71" w14:textId="00578813" w:rsidR="00176762" w:rsidRPr="003C54B8" w:rsidRDefault="009A0F68" w:rsidP="0077075F">
      <w:pPr>
        <w:numPr>
          <w:ilvl w:val="2"/>
          <w:numId w:val="22"/>
        </w:numPr>
        <w:bidi/>
        <w:spacing w:after="0" w:line="276" w:lineRule="auto"/>
        <w:rPr>
          <w:lang w:val="en-GB"/>
        </w:rPr>
      </w:pPr>
      <w:r>
        <w:rPr>
          <w:rFonts w:hint="cs"/>
          <w:rtl/>
          <w:lang w:val="en-GB"/>
        </w:rPr>
        <w:t xml:space="preserve">كبار </w:t>
      </w:r>
      <w:r w:rsidR="0077075F">
        <w:rPr>
          <w:rFonts w:hint="cs"/>
          <w:rtl/>
          <w:lang w:val="en-GB"/>
        </w:rPr>
        <w:t>مصمّمي</w:t>
      </w:r>
      <w:r>
        <w:rPr>
          <w:rFonts w:hint="cs"/>
          <w:rtl/>
          <w:lang w:val="en-GB"/>
        </w:rPr>
        <w:t xml:space="preserve"> البرامج والمنسّقين من القطاعات الأخرى</w:t>
      </w:r>
    </w:p>
    <w:p w14:paraId="52A55E4C" w14:textId="2A8726CF" w:rsidR="00176762" w:rsidRPr="003C54B8" w:rsidRDefault="009A0F68" w:rsidP="00912332">
      <w:pPr>
        <w:numPr>
          <w:ilvl w:val="2"/>
          <w:numId w:val="22"/>
        </w:numPr>
        <w:bidi/>
        <w:spacing w:after="0" w:line="276" w:lineRule="auto"/>
        <w:rPr>
          <w:i/>
          <w:lang w:val="en-GB"/>
        </w:rPr>
      </w:pPr>
      <w:r>
        <w:rPr>
          <w:rFonts w:hint="cs"/>
          <w:rtl/>
          <w:lang w:val="en-GB"/>
        </w:rPr>
        <w:t>المنظّمات الدولية الإنسانية التي تعمل في مجال حماية الطفل</w:t>
      </w:r>
      <w:r w:rsidR="00176762" w:rsidRPr="003C54B8">
        <w:rPr>
          <w:lang w:val="en-GB"/>
        </w:rPr>
        <w:t xml:space="preserve"> </w:t>
      </w:r>
    </w:p>
    <w:p w14:paraId="54405EE0" w14:textId="3085AFFC" w:rsidR="00176762" w:rsidRPr="003C54B8" w:rsidRDefault="009A0F68" w:rsidP="00912332">
      <w:pPr>
        <w:numPr>
          <w:ilvl w:val="2"/>
          <w:numId w:val="22"/>
        </w:numPr>
        <w:bidi/>
        <w:spacing w:after="0" w:line="276" w:lineRule="auto"/>
        <w:rPr>
          <w:lang w:val="en-GB"/>
        </w:rPr>
      </w:pPr>
      <w:r>
        <w:rPr>
          <w:rFonts w:hint="cs"/>
          <w:rtl/>
          <w:lang w:val="en-GB"/>
        </w:rPr>
        <w:t>المجموعات الدينية التي تعمل في مجال العمل الإنساني و/أو حماية الطفل</w:t>
      </w:r>
    </w:p>
    <w:p w14:paraId="4484999B" w14:textId="19942B75" w:rsidR="00176762" w:rsidRPr="003C54B8" w:rsidRDefault="009A0F68" w:rsidP="00912332">
      <w:pPr>
        <w:numPr>
          <w:ilvl w:val="2"/>
          <w:numId w:val="22"/>
        </w:numPr>
        <w:bidi/>
        <w:spacing w:after="0" w:line="276" w:lineRule="auto"/>
        <w:rPr>
          <w:lang w:val="en-GB"/>
        </w:rPr>
      </w:pPr>
      <w:r>
        <w:rPr>
          <w:rFonts w:hint="cs"/>
          <w:rtl/>
          <w:lang w:val="en-GB"/>
        </w:rPr>
        <w:t xml:space="preserve">شبكات التنسيق الموجودة التي تركّز على حماية الطفل في الأوضاع التنموية </w:t>
      </w:r>
      <w:r w:rsidR="0077075F">
        <w:rPr>
          <w:rFonts w:hint="cs"/>
          <w:rtl/>
          <w:lang w:val="en-GB"/>
        </w:rPr>
        <w:t>أ</w:t>
      </w:r>
      <w:r>
        <w:rPr>
          <w:rFonts w:hint="cs"/>
          <w:rtl/>
          <w:lang w:val="en-GB"/>
        </w:rPr>
        <w:t>و</w:t>
      </w:r>
      <w:r w:rsidR="0077075F">
        <w:rPr>
          <w:rFonts w:hint="cs"/>
          <w:rtl/>
          <w:lang w:val="en-GB"/>
        </w:rPr>
        <w:t xml:space="preserve"> </w:t>
      </w:r>
      <w:r>
        <w:rPr>
          <w:rFonts w:hint="cs"/>
          <w:rtl/>
          <w:lang w:val="en-GB"/>
        </w:rPr>
        <w:t xml:space="preserve">الإنسانية </w:t>
      </w:r>
    </w:p>
    <w:p w14:paraId="2E05AE2B" w14:textId="08E7A91C" w:rsidR="00176762" w:rsidRPr="003C54B8" w:rsidRDefault="009A0F68" w:rsidP="009A0F68">
      <w:pPr>
        <w:numPr>
          <w:ilvl w:val="2"/>
          <w:numId w:val="22"/>
        </w:numPr>
        <w:bidi/>
        <w:spacing w:after="0" w:line="276" w:lineRule="auto"/>
        <w:rPr>
          <w:lang w:val="en-GB"/>
        </w:rPr>
      </w:pPr>
      <w:r>
        <w:rPr>
          <w:rFonts w:hint="cs"/>
          <w:rtl/>
          <w:lang w:val="en-GB"/>
        </w:rPr>
        <w:t xml:space="preserve">الجهات المانحة التي قد يكون من الملائم دعوتها إلى جزء من ورشة العمل </w:t>
      </w:r>
      <w:r w:rsidR="0077075F">
        <w:rPr>
          <w:rFonts w:hint="cs"/>
          <w:rtl/>
          <w:lang w:val="en-GB"/>
        </w:rPr>
        <w:t xml:space="preserve">أو </w:t>
      </w:r>
      <w:r>
        <w:rPr>
          <w:rFonts w:hint="cs"/>
          <w:rtl/>
          <w:lang w:val="en-GB"/>
        </w:rPr>
        <w:t>إلى الورشة بكاملها</w:t>
      </w:r>
    </w:p>
    <w:p w14:paraId="12B5492D" w14:textId="6044FD97" w:rsidR="00176762" w:rsidRPr="003C54B8" w:rsidRDefault="009A0F68" w:rsidP="00912332">
      <w:pPr>
        <w:pStyle w:val="ListParagraph"/>
        <w:numPr>
          <w:ilvl w:val="0"/>
          <w:numId w:val="22"/>
        </w:numPr>
        <w:bidi/>
        <w:spacing w:after="0"/>
        <w:jc w:val="both"/>
        <w:rPr>
          <w:lang w:val="en-GB"/>
        </w:rPr>
      </w:pPr>
      <w:r>
        <w:rPr>
          <w:rFonts w:hint="cs"/>
          <w:rtl/>
          <w:lang w:val="en-GB"/>
        </w:rPr>
        <w:t>الممثّلين دون الوطنيين لإرشاد ورش العمل على المستوى الوطني</w:t>
      </w:r>
    </w:p>
    <w:p w14:paraId="694DA114" w14:textId="77777777" w:rsidR="00176762" w:rsidRPr="003C54B8" w:rsidRDefault="00176762" w:rsidP="00912332">
      <w:pPr>
        <w:bidi/>
        <w:spacing w:after="0"/>
        <w:jc w:val="both"/>
        <w:rPr>
          <w:lang w:val="en-GB"/>
        </w:rPr>
      </w:pPr>
    </w:p>
    <w:p w14:paraId="641C81AC" w14:textId="77777777" w:rsidR="00010E02" w:rsidRPr="003C54B8" w:rsidRDefault="00010E02" w:rsidP="00912332">
      <w:pPr>
        <w:bidi/>
        <w:spacing w:after="0"/>
        <w:jc w:val="both"/>
        <w:rPr>
          <w:lang w:val="en-GB"/>
        </w:rPr>
      </w:pPr>
    </w:p>
    <w:p w14:paraId="564D2677" w14:textId="733895CA" w:rsidR="00176762" w:rsidRPr="003C54B8" w:rsidRDefault="009A0F68" w:rsidP="009A0F68">
      <w:pPr>
        <w:pStyle w:val="Heading2"/>
        <w:bidi/>
        <w:rPr>
          <w:lang w:val="en-GB"/>
        </w:rPr>
      </w:pPr>
      <w:r>
        <w:rPr>
          <w:rFonts w:hint="cs"/>
          <w:rtl/>
          <w:lang w:val="en-GB"/>
        </w:rPr>
        <w:t xml:space="preserve">ماذا يتوفّر من مواد ودعم؟ </w:t>
      </w:r>
    </w:p>
    <w:p w14:paraId="07C2C475" w14:textId="581CE61B" w:rsidR="003B3421" w:rsidRPr="003C54B8" w:rsidRDefault="009A0F68" w:rsidP="000D5694">
      <w:pPr>
        <w:bidi/>
        <w:rPr>
          <w:lang w:val="en-GB"/>
        </w:rPr>
      </w:pPr>
      <w:r>
        <w:rPr>
          <w:rFonts w:hint="cs"/>
          <w:rtl/>
          <w:lang w:val="en-GB"/>
        </w:rPr>
        <w:t xml:space="preserve">بالإضافة إلى </w:t>
      </w:r>
      <w:r w:rsidRPr="00DD0F08">
        <w:rPr>
          <w:rFonts w:hint="cs"/>
          <w:highlight w:val="yellow"/>
          <w:rtl/>
          <w:lang w:val="en-GB"/>
        </w:rPr>
        <w:t>"دليل كيفية تكييف المعايير الدنيا لحماية الطفل وفقًا للسياق</w:t>
      </w:r>
      <w:r w:rsidRPr="0077075F">
        <w:rPr>
          <w:rFonts w:hint="cs"/>
          <w:highlight w:val="yellow"/>
          <w:rtl/>
          <w:lang w:val="en-GB"/>
        </w:rPr>
        <w:t>" المؤلّف من 20 صفحة</w:t>
      </w:r>
      <w:r>
        <w:rPr>
          <w:rFonts w:hint="cs"/>
          <w:rtl/>
          <w:lang w:val="en-GB"/>
        </w:rPr>
        <w:t>، قامت مجموعة عمل المعايير الدنيا لحماية الطفل بتطوير كلّ ا</w:t>
      </w:r>
      <w:r w:rsidR="000D5694">
        <w:rPr>
          <w:rFonts w:hint="cs"/>
          <w:rtl/>
          <w:lang w:val="en-GB"/>
        </w:rPr>
        <w:t>لمواد اللازمة لتحضير ورش</w:t>
      </w:r>
      <w:r>
        <w:rPr>
          <w:rFonts w:hint="cs"/>
          <w:rtl/>
          <w:lang w:val="en-GB"/>
        </w:rPr>
        <w:t>ة عمل</w:t>
      </w:r>
      <w:r w:rsidR="000D5694">
        <w:rPr>
          <w:rFonts w:hint="cs"/>
          <w:rtl/>
          <w:lang w:val="en-GB"/>
        </w:rPr>
        <w:t>،</w:t>
      </w:r>
      <w:r>
        <w:rPr>
          <w:rFonts w:hint="cs"/>
          <w:rtl/>
          <w:lang w:val="en-GB"/>
        </w:rPr>
        <w:t xml:space="preserve"> وإدارتها</w:t>
      </w:r>
      <w:r w:rsidR="000D5694">
        <w:rPr>
          <w:rFonts w:hint="cs"/>
          <w:rtl/>
          <w:lang w:val="en-GB"/>
        </w:rPr>
        <w:t>،</w:t>
      </w:r>
      <w:r>
        <w:rPr>
          <w:rFonts w:hint="cs"/>
          <w:rtl/>
          <w:lang w:val="en-GB"/>
        </w:rPr>
        <w:t xml:space="preserve"> والمتابعة بعدها. </w:t>
      </w:r>
      <w:r w:rsidR="000D5694">
        <w:rPr>
          <w:rFonts w:hint="cs"/>
          <w:rtl/>
          <w:lang w:val="en-GB"/>
        </w:rPr>
        <w:t xml:space="preserve">وتتضمّن هذه المواد مقدّمة من صفحتّين للمعايير الدنيا لحماية الطفل؛ وملخّصًا لكلّ معيار؛ وتوجيهات بشأن إعطاء الأولوية لتسعة معايير؛ وأداة لمجموعات النقاش؛ وعروض </w:t>
      </w:r>
      <w:r w:rsidR="000D5694" w:rsidRPr="003C54B8">
        <w:rPr>
          <w:lang w:val="en-GB"/>
        </w:rPr>
        <w:t>PowerPoint</w:t>
      </w:r>
      <w:r w:rsidR="000D5694">
        <w:rPr>
          <w:rFonts w:hint="cs"/>
          <w:rtl/>
          <w:lang w:val="en-GB"/>
        </w:rPr>
        <w:t xml:space="preserve"> وملاحظات للميسّرين؛ وجدول أعمال؛ واستمارات تقييم؛ إلخ. كذلك، تملك مجموعة عمل المعايير الدنيا لحماية الطفل أمثلة عن عمليات ومخرَجات التكييف وفقًا للسياق من مجموعة متنوّعة من الأوضاع، بالإضافة إلى مجمع من الميسّرين الخارجيين المدرَّبين للمساعدة في ورش العمل. </w:t>
      </w:r>
    </w:p>
    <w:p w14:paraId="74529B44" w14:textId="082F0415" w:rsidR="00045740" w:rsidRPr="009A0F68" w:rsidRDefault="009A0F68" w:rsidP="00912332">
      <w:pPr>
        <w:bidi/>
        <w:rPr>
          <w:sz w:val="16"/>
          <w:szCs w:val="16"/>
          <w:lang w:val="en-GB"/>
        </w:rPr>
      </w:pPr>
      <w:r>
        <w:rPr>
          <w:rFonts w:hint="cs"/>
          <w:sz w:val="16"/>
          <w:szCs w:val="16"/>
          <w:rtl/>
          <w:lang w:val="en-GB"/>
        </w:rPr>
        <w:t xml:space="preserve"> </w:t>
      </w:r>
    </w:p>
    <w:p w14:paraId="0B448D14" w14:textId="5124E912" w:rsidR="00E01593" w:rsidRPr="003C54B8" w:rsidRDefault="000D5694" w:rsidP="0077075F">
      <w:pPr>
        <w:pStyle w:val="Heading2"/>
        <w:bidi/>
        <w:rPr>
          <w:lang w:val="en-GB"/>
        </w:rPr>
      </w:pPr>
      <w:r>
        <w:rPr>
          <w:rFonts w:hint="cs"/>
          <w:rtl/>
          <w:lang w:val="en-GB"/>
        </w:rPr>
        <w:t xml:space="preserve">كيف </w:t>
      </w:r>
      <w:r w:rsidR="0077075F">
        <w:rPr>
          <w:rFonts w:hint="cs"/>
          <w:rtl/>
          <w:lang w:val="en-GB"/>
        </w:rPr>
        <w:t>نختار ا</w:t>
      </w:r>
      <w:r>
        <w:rPr>
          <w:rFonts w:hint="cs"/>
          <w:rtl/>
          <w:lang w:val="en-GB"/>
        </w:rPr>
        <w:t>لمعايير</w:t>
      </w:r>
      <w:r w:rsidR="0077075F" w:rsidRPr="0077075F">
        <w:rPr>
          <w:rFonts w:hint="cs"/>
          <w:rtl/>
          <w:lang w:val="en-GB"/>
        </w:rPr>
        <w:t xml:space="preserve"> </w:t>
      </w:r>
      <w:r w:rsidR="0077075F">
        <w:rPr>
          <w:rFonts w:hint="cs"/>
          <w:rtl/>
          <w:lang w:val="en-GB"/>
        </w:rPr>
        <w:t>التي س</w:t>
      </w:r>
      <w:r w:rsidR="0077075F">
        <w:rPr>
          <w:rFonts w:hint="cs"/>
          <w:rtl/>
          <w:lang w:val="en-GB"/>
        </w:rPr>
        <w:t>نعطي</w:t>
      </w:r>
      <w:r w:rsidR="0077075F">
        <w:rPr>
          <w:rFonts w:hint="cs"/>
          <w:rtl/>
          <w:lang w:val="en-GB"/>
        </w:rPr>
        <w:t>ها</w:t>
      </w:r>
      <w:r w:rsidR="0077075F">
        <w:rPr>
          <w:rFonts w:hint="cs"/>
          <w:rtl/>
          <w:lang w:val="en-GB"/>
        </w:rPr>
        <w:t xml:space="preserve"> الأولوية </w:t>
      </w:r>
      <w:r>
        <w:rPr>
          <w:rFonts w:hint="cs"/>
          <w:rtl/>
          <w:lang w:val="en-GB"/>
        </w:rPr>
        <w:t>؟</w:t>
      </w:r>
      <w:r w:rsidR="00C25318" w:rsidRPr="003C54B8">
        <w:rPr>
          <w:lang w:val="en-GB"/>
        </w:rPr>
        <w:t xml:space="preserve"> </w:t>
      </w:r>
    </w:p>
    <w:p w14:paraId="5FE4EFC9" w14:textId="7365C9AE" w:rsidR="00E01593" w:rsidRPr="003C54B8" w:rsidRDefault="000D5694" w:rsidP="003874C9">
      <w:pPr>
        <w:bidi/>
        <w:rPr>
          <w:lang w:val="en-GB"/>
        </w:rPr>
      </w:pPr>
      <w:r>
        <w:rPr>
          <w:rFonts w:hint="cs"/>
          <w:rtl/>
          <w:lang w:val="en-GB"/>
        </w:rPr>
        <w:lastRenderedPageBreak/>
        <w:t xml:space="preserve">خلال الأزمة الإنسانية، من المستحيل تلبية </w:t>
      </w:r>
      <w:r w:rsidR="00332B30">
        <w:rPr>
          <w:rFonts w:hint="cs"/>
          <w:rtl/>
          <w:lang w:val="en-GB"/>
        </w:rPr>
        <w:t xml:space="preserve">جميع الاحتياجات، بالتالي، يجب القيام بخيارات صعبة. تتضمّن المعايير الدنيا لحماية الطفل مجموعة من 28 معيارًا تركّز على المبادئ الأساسية، ومخاطر حماية الطفل، والاستراتيجيات، </w:t>
      </w:r>
      <w:r w:rsidR="003874C9">
        <w:rPr>
          <w:rFonts w:hint="cs"/>
          <w:rtl/>
          <w:lang w:val="en-GB"/>
        </w:rPr>
        <w:t>والتكامل</w:t>
      </w:r>
      <w:r w:rsidR="00332B30">
        <w:rPr>
          <w:rFonts w:hint="cs"/>
          <w:rtl/>
          <w:lang w:val="en-GB"/>
        </w:rPr>
        <w:t xml:space="preserve"> مع القطاعات الأخرى. يجب أن </w:t>
      </w:r>
      <w:r w:rsidR="00CD14C9">
        <w:rPr>
          <w:rFonts w:hint="cs"/>
          <w:rtl/>
          <w:lang w:val="en-GB"/>
        </w:rPr>
        <w:t>يستند</w:t>
      </w:r>
      <w:r w:rsidR="00332B30">
        <w:rPr>
          <w:rFonts w:hint="cs"/>
          <w:rtl/>
          <w:lang w:val="en-GB"/>
        </w:rPr>
        <w:t xml:space="preserve"> إعطاء الأولوية </w:t>
      </w:r>
      <w:r w:rsidR="003874C9">
        <w:rPr>
          <w:rFonts w:hint="cs"/>
          <w:rtl/>
          <w:lang w:val="en-GB"/>
        </w:rPr>
        <w:t>إ</w:t>
      </w:r>
      <w:r w:rsidR="00CD14C9">
        <w:rPr>
          <w:rFonts w:hint="cs"/>
          <w:rtl/>
          <w:lang w:val="en-GB"/>
        </w:rPr>
        <w:t>لى</w:t>
      </w:r>
      <w:r w:rsidR="00332B30">
        <w:rPr>
          <w:rFonts w:hint="cs"/>
          <w:rtl/>
          <w:lang w:val="en-GB"/>
        </w:rPr>
        <w:t xml:space="preserve"> احتياجات سياقكم </w:t>
      </w:r>
      <w:r w:rsidR="00CD14C9">
        <w:rPr>
          <w:rFonts w:hint="cs"/>
          <w:rtl/>
          <w:lang w:val="en-GB"/>
        </w:rPr>
        <w:t>بالنظر إلى هذه الركائز. بالتالي، من المقتر</w:t>
      </w:r>
      <w:r w:rsidR="008F3850">
        <w:rPr>
          <w:rFonts w:hint="cs"/>
          <w:rtl/>
          <w:lang w:val="en-GB"/>
        </w:rPr>
        <w:t>َ</w:t>
      </w:r>
      <w:r w:rsidR="00CD14C9">
        <w:rPr>
          <w:rFonts w:hint="cs"/>
          <w:rtl/>
          <w:lang w:val="en-GB"/>
        </w:rPr>
        <w:t xml:space="preserve">ح أن تختاروا </w:t>
      </w:r>
      <w:r w:rsidR="008F3850">
        <w:rPr>
          <w:rFonts w:hint="cs"/>
          <w:rtl/>
          <w:lang w:val="en-GB"/>
        </w:rPr>
        <w:t xml:space="preserve">معيارًا واحدًا على الأقلّ من كلّ ركيزة يرتبط بالاحتياجات الفورية المحدّدة لحماية الطفل. ويمكن تحديد الاحتياجات من خلال مراجعة </w:t>
      </w:r>
      <w:r w:rsidR="003874C9">
        <w:rPr>
          <w:rFonts w:hint="cs"/>
          <w:rtl/>
          <w:lang w:val="en-GB"/>
        </w:rPr>
        <w:t>وثائق</w:t>
      </w:r>
      <w:r w:rsidR="008F3850">
        <w:rPr>
          <w:rFonts w:hint="cs"/>
          <w:rtl/>
          <w:lang w:val="en-GB"/>
        </w:rPr>
        <w:t xml:space="preserve"> أساسية مثل عمليات </w:t>
      </w:r>
      <w:r w:rsidR="003874C9">
        <w:rPr>
          <w:rFonts w:hint="cs"/>
          <w:rtl/>
          <w:lang w:val="en-GB"/>
        </w:rPr>
        <w:t>تقدير</w:t>
      </w:r>
      <w:r w:rsidR="008F3850">
        <w:rPr>
          <w:rFonts w:hint="cs"/>
          <w:rtl/>
          <w:lang w:val="en-GB"/>
        </w:rPr>
        <w:t xml:space="preserve"> الاحتياجات، ولمحة عامة عن الاحتياجات الإنسانية/</w:t>
      </w:r>
      <w:r w:rsidR="003874C9">
        <w:rPr>
          <w:rFonts w:hint="cs"/>
          <w:rtl/>
          <w:lang w:val="en-GB"/>
        </w:rPr>
        <w:t>خطّة</w:t>
      </w:r>
      <w:r w:rsidR="008F3850">
        <w:rPr>
          <w:rFonts w:hint="cs"/>
          <w:rtl/>
          <w:lang w:val="en-GB"/>
        </w:rPr>
        <w:t xml:space="preserve"> الاستجابة الإنسانية، وتحليل الحالة لحقوق الطفل، وأنظمة إدارة معلومات حماية الطفل، وتحليل الحماية، والتشاور مع الأطفال، والتشاور مع القطاعات الأخرى، </w:t>
      </w:r>
      <w:r w:rsidR="003874C9">
        <w:rPr>
          <w:rFonts w:hint="cs"/>
          <w:rtl/>
          <w:lang w:val="en-GB"/>
        </w:rPr>
        <w:t>وخطط</w:t>
      </w:r>
      <w:r w:rsidR="008F3850">
        <w:rPr>
          <w:rFonts w:hint="cs"/>
          <w:rtl/>
          <w:lang w:val="en-GB"/>
        </w:rPr>
        <w:t xml:space="preserve"> الاستعداد لحالات الطوارئ، إلخ</w:t>
      </w:r>
      <w:r w:rsidR="003874C9">
        <w:rPr>
          <w:rFonts w:hint="cs"/>
          <w:rtl/>
          <w:lang w:val="en-GB"/>
        </w:rPr>
        <w:t>.</w:t>
      </w:r>
      <w:r w:rsidR="008F3850">
        <w:rPr>
          <w:rFonts w:hint="cs"/>
          <w:rtl/>
          <w:lang w:val="en-GB"/>
        </w:rPr>
        <w:t xml:space="preserve">  </w:t>
      </w:r>
      <w:r w:rsidR="00332B30">
        <w:rPr>
          <w:rFonts w:hint="cs"/>
          <w:rtl/>
          <w:lang w:val="en-GB"/>
        </w:rPr>
        <w:t xml:space="preserve"> </w:t>
      </w:r>
      <w:r>
        <w:rPr>
          <w:rFonts w:hint="cs"/>
          <w:rtl/>
          <w:lang w:val="en-GB"/>
        </w:rPr>
        <w:t xml:space="preserve"> </w:t>
      </w:r>
    </w:p>
    <w:p w14:paraId="3EEC4C12" w14:textId="0EA8FE17" w:rsidR="000C46D7" w:rsidRPr="003C54B8" w:rsidRDefault="00972006" w:rsidP="003874C9">
      <w:pPr>
        <w:bidi/>
        <w:rPr>
          <w:lang w:val="en-GB"/>
        </w:rPr>
      </w:pPr>
      <w:r>
        <w:rPr>
          <w:rFonts w:hint="cs"/>
          <w:rtl/>
          <w:lang w:val="en-GB"/>
        </w:rPr>
        <w:t xml:space="preserve">المجالات </w:t>
      </w:r>
      <w:r w:rsidR="003874C9">
        <w:rPr>
          <w:rFonts w:hint="cs"/>
          <w:rtl/>
          <w:lang w:val="en-GB"/>
        </w:rPr>
        <w:t>الرئيسية</w:t>
      </w:r>
      <w:r>
        <w:rPr>
          <w:rFonts w:hint="cs"/>
          <w:rtl/>
          <w:lang w:val="en-GB"/>
        </w:rPr>
        <w:t xml:space="preserve"> التي يجب التفكير فيها:</w:t>
      </w:r>
    </w:p>
    <w:p w14:paraId="0A2F20F7" w14:textId="11A0DAD2" w:rsidR="000C46D7" w:rsidRPr="003C54B8" w:rsidRDefault="000501D2" w:rsidP="00912332">
      <w:pPr>
        <w:pStyle w:val="ListParagraph"/>
        <w:numPr>
          <w:ilvl w:val="0"/>
          <w:numId w:val="25"/>
        </w:numPr>
        <w:bidi/>
        <w:rPr>
          <w:lang w:val="en-GB"/>
        </w:rPr>
      </w:pPr>
      <w:r>
        <w:rPr>
          <w:rFonts w:hint="cs"/>
          <w:rtl/>
          <w:lang w:val="en-GB"/>
        </w:rPr>
        <w:t>الاحتياجات الفورية للفتيات والفتيان استنادًا إلى المخاطر التي يواجهونها</w:t>
      </w:r>
    </w:p>
    <w:p w14:paraId="4D104FB7" w14:textId="3BC02C59" w:rsidR="000C46D7" w:rsidRPr="003C54B8" w:rsidRDefault="000501D2" w:rsidP="000501D2">
      <w:pPr>
        <w:pStyle w:val="ListParagraph"/>
        <w:numPr>
          <w:ilvl w:val="0"/>
          <w:numId w:val="25"/>
        </w:numPr>
        <w:bidi/>
        <w:rPr>
          <w:lang w:val="en-GB"/>
        </w:rPr>
      </w:pPr>
      <w:r>
        <w:rPr>
          <w:rFonts w:hint="cs"/>
          <w:rtl/>
          <w:lang w:val="en-GB"/>
        </w:rPr>
        <w:t xml:space="preserve">القدرات ضمن البلد </w:t>
      </w:r>
      <w:r>
        <w:rPr>
          <w:rtl/>
          <w:lang w:val="en-GB"/>
        </w:rPr>
        <w:t>–</w:t>
      </w:r>
      <w:r>
        <w:rPr>
          <w:rFonts w:hint="cs"/>
          <w:rtl/>
          <w:lang w:val="en-GB"/>
        </w:rPr>
        <w:t xml:space="preserve"> أيّ فصول يمكن أن يستفيد منها الأطفل أكبر استفادة من خلال تطوير المعايير الدنيا، وأيّ معايير موجودة أصلاً </w:t>
      </w:r>
      <w:r w:rsidR="000C46D7" w:rsidRPr="003C54B8">
        <w:rPr>
          <w:lang w:val="en-GB"/>
        </w:rPr>
        <w:t xml:space="preserve"> </w:t>
      </w:r>
    </w:p>
    <w:p w14:paraId="05CEEADD" w14:textId="4C9683F6" w:rsidR="000C46D7" w:rsidRPr="003C54B8" w:rsidRDefault="000501D2" w:rsidP="003874C9">
      <w:pPr>
        <w:pStyle w:val="ListParagraph"/>
        <w:numPr>
          <w:ilvl w:val="0"/>
          <w:numId w:val="25"/>
        </w:numPr>
        <w:bidi/>
        <w:rPr>
          <w:lang w:val="en-GB"/>
        </w:rPr>
      </w:pPr>
      <w:r>
        <w:rPr>
          <w:rFonts w:hint="cs"/>
          <w:rtl/>
          <w:lang w:val="en-GB"/>
        </w:rPr>
        <w:t xml:space="preserve">بناء الفجوة الأخلاقية </w:t>
      </w:r>
      <w:r>
        <w:rPr>
          <w:rtl/>
          <w:lang w:val="en-GB"/>
        </w:rPr>
        <w:t>–</w:t>
      </w:r>
      <w:r>
        <w:rPr>
          <w:rFonts w:hint="cs"/>
          <w:rtl/>
          <w:lang w:val="en-GB"/>
        </w:rPr>
        <w:t xml:space="preserve"> أيّ معايير ستدعم </w:t>
      </w:r>
      <w:r w:rsidR="003874C9">
        <w:rPr>
          <w:rFonts w:hint="cs"/>
          <w:rtl/>
          <w:lang w:val="en-GB"/>
        </w:rPr>
        <w:t>تصميم</w:t>
      </w:r>
      <w:r>
        <w:rPr>
          <w:rFonts w:hint="cs"/>
          <w:rtl/>
          <w:lang w:val="en-GB"/>
        </w:rPr>
        <w:t xml:space="preserve"> البرامج على أساس المبادئ </w:t>
      </w:r>
      <w:r w:rsidR="000C46D7" w:rsidRPr="003C54B8">
        <w:rPr>
          <w:lang w:val="en-GB"/>
        </w:rPr>
        <w:t xml:space="preserve"> </w:t>
      </w:r>
    </w:p>
    <w:p w14:paraId="6E14C96B" w14:textId="11D0B20F" w:rsidR="000C46D7" w:rsidRPr="003C54B8" w:rsidRDefault="00D476AB" w:rsidP="00912332">
      <w:pPr>
        <w:pStyle w:val="ListParagraph"/>
        <w:numPr>
          <w:ilvl w:val="0"/>
          <w:numId w:val="25"/>
        </w:numPr>
        <w:bidi/>
        <w:rPr>
          <w:lang w:val="en-GB"/>
        </w:rPr>
      </w:pPr>
      <w:r>
        <w:rPr>
          <w:rFonts w:hint="cs"/>
          <w:rtl/>
          <w:lang w:val="en-GB"/>
        </w:rPr>
        <w:t>الموارد الموجودة في البلد لتحقيق المعايير</w:t>
      </w:r>
    </w:p>
    <w:p w14:paraId="2E80035C" w14:textId="12B6384E" w:rsidR="000C46D7" w:rsidRPr="003C54B8" w:rsidRDefault="00D476AB" w:rsidP="00912332">
      <w:pPr>
        <w:pStyle w:val="ListParagraph"/>
        <w:numPr>
          <w:ilvl w:val="0"/>
          <w:numId w:val="25"/>
        </w:numPr>
        <w:bidi/>
        <w:rPr>
          <w:lang w:val="en-GB"/>
        </w:rPr>
      </w:pPr>
      <w:r>
        <w:rPr>
          <w:rFonts w:hint="cs"/>
          <w:rtl/>
          <w:lang w:val="en-GB"/>
        </w:rPr>
        <w:t>الوصول الواسع إلى المستفيدين</w:t>
      </w:r>
    </w:p>
    <w:p w14:paraId="1FE7199A" w14:textId="17A88EDB" w:rsidR="000C46D7" w:rsidRPr="003C54B8" w:rsidRDefault="00D476AB" w:rsidP="00912332">
      <w:pPr>
        <w:pStyle w:val="ListParagraph"/>
        <w:numPr>
          <w:ilvl w:val="0"/>
          <w:numId w:val="25"/>
        </w:numPr>
        <w:bidi/>
        <w:rPr>
          <w:lang w:val="en-GB"/>
        </w:rPr>
      </w:pPr>
      <w:r>
        <w:rPr>
          <w:rFonts w:hint="cs"/>
          <w:rtl/>
          <w:lang w:val="en-GB"/>
        </w:rPr>
        <w:t>تحسين الأنظمة الموجودة</w:t>
      </w:r>
    </w:p>
    <w:p w14:paraId="391F15A7" w14:textId="1CA56622" w:rsidR="003E1579" w:rsidRPr="003C54B8" w:rsidRDefault="00D476AB" w:rsidP="00017BB0">
      <w:pPr>
        <w:bidi/>
        <w:rPr>
          <w:rFonts w:ascii="Calibri" w:eastAsia="Calibri" w:hAnsi="Calibri" w:cs="Times New Roman"/>
          <w:lang w:val="en-GB"/>
        </w:rPr>
      </w:pPr>
      <w:r>
        <w:rPr>
          <w:rFonts w:hint="cs"/>
          <w:rtl/>
          <w:lang w:val="en-GB"/>
        </w:rPr>
        <w:t>يمكن استخدام النهج التصاعدي لجمع المعلومات من ور</w:t>
      </w:r>
      <w:r w:rsidR="00017BB0">
        <w:rPr>
          <w:rFonts w:hint="cs"/>
          <w:rtl/>
          <w:lang w:val="en-GB"/>
        </w:rPr>
        <w:t xml:space="preserve">ش العمل الإقليمية/دون الوطنية، بهدف </w:t>
      </w:r>
      <w:r>
        <w:rPr>
          <w:rFonts w:hint="cs"/>
          <w:rtl/>
          <w:lang w:val="en-GB"/>
        </w:rPr>
        <w:t xml:space="preserve">كسب الرؤى من الشركاء المحلّيين ومجموعات الشباب حول المخاطر الأساسية التي يواجهها الفتيان والفتيات. يمكن أن ترشد هذه المعلومات تمرين إعطاء الأولوية على المستوى الوطني حيث يمكن أيضًا الحصول على الرؤى من الحكومة لاختيار المعايير الأساسية من المعايير الدنيا لحماية الطفل، التي يجب تكييفها وفقًا للسياق. ومن المهم أيضًا تحديد مَن سيكون صانعو السياسات الأساسيون، وكيف ستّتخذون القرارات بشأن الفصول. </w:t>
      </w:r>
      <w:r w:rsidR="00017BB0">
        <w:rPr>
          <w:rFonts w:hint="cs"/>
          <w:rtl/>
          <w:lang w:val="en-GB"/>
        </w:rPr>
        <w:t>و</w:t>
      </w:r>
      <w:r>
        <w:rPr>
          <w:rFonts w:hint="cs"/>
          <w:rtl/>
          <w:lang w:val="en-GB"/>
        </w:rPr>
        <w:t xml:space="preserve">تتضمّن الأسئلة </w:t>
      </w:r>
      <w:r w:rsidR="00017BB0">
        <w:rPr>
          <w:rFonts w:hint="cs"/>
          <w:rtl/>
          <w:lang w:val="en-GB"/>
        </w:rPr>
        <w:t xml:space="preserve">الأساسية </w:t>
      </w:r>
      <w:r>
        <w:rPr>
          <w:rFonts w:hint="cs"/>
          <w:rtl/>
          <w:lang w:val="en-GB"/>
        </w:rPr>
        <w:t xml:space="preserve">التي يجب التفكير فيها ما يلي: هل ستستندون في خياركم إلى الاحتياجات دون الوطنية التي قد </w:t>
      </w:r>
      <w:r w:rsidR="00017BB0">
        <w:rPr>
          <w:rFonts w:hint="cs"/>
          <w:rtl/>
          <w:lang w:val="en-GB"/>
        </w:rPr>
        <w:t>تختلف</w:t>
      </w:r>
      <w:r>
        <w:rPr>
          <w:rFonts w:hint="cs"/>
          <w:rtl/>
          <w:lang w:val="en-GB"/>
        </w:rPr>
        <w:t xml:space="preserve"> بحسب الموقع، أم ستختارون نهجًا على مستوى البلد بكامله؟   </w:t>
      </w:r>
      <w:r w:rsidR="003E1579" w:rsidRPr="003C54B8">
        <w:rPr>
          <w:rFonts w:ascii="Calibri" w:eastAsia="Calibri" w:hAnsi="Calibri" w:cs="Times New Roman"/>
          <w:lang w:val="en-GB"/>
        </w:rPr>
        <w:t xml:space="preserve"> </w:t>
      </w:r>
    </w:p>
    <w:p w14:paraId="3A0470CC" w14:textId="17400DB6" w:rsidR="003E1579" w:rsidRPr="003C54B8" w:rsidRDefault="00017BB0" w:rsidP="003874C9">
      <w:pPr>
        <w:bidi/>
        <w:rPr>
          <w:lang w:val="en-GB"/>
        </w:rPr>
      </w:pPr>
      <w:r>
        <w:rPr>
          <w:rFonts w:hint="cs"/>
          <w:rtl/>
          <w:lang w:val="en-GB"/>
        </w:rPr>
        <w:t xml:space="preserve">تجدر الإشارة إلى أنّه يمكن إعطاء الأولوية لتسعة معايير </w:t>
      </w:r>
      <w:r w:rsidR="003874C9">
        <w:rPr>
          <w:rFonts w:hint="cs"/>
          <w:rtl/>
          <w:lang w:val="en-GB"/>
        </w:rPr>
        <w:t>في</w:t>
      </w:r>
      <w:r>
        <w:rPr>
          <w:rFonts w:hint="cs"/>
          <w:rtl/>
          <w:lang w:val="en-GB"/>
        </w:rPr>
        <w:t xml:space="preserve"> ورشة العمل التي تستمرّ يومَين ونصف اليوم، ويمكن إعطاء الأولوية للمزيد من المعايير في وقت لاحق. والعدد تسعة من المعايير هو اقتراح لورشة العمل الهادفة إلى إعطاء الأولوية، غير أنّه يمكن تغطية عدد أقلّ من المعايير بحسب الاحتياجات والسياق. ويستطيع القطاع أيضًا أن </w:t>
      </w:r>
      <w:r w:rsidR="00441AD8">
        <w:rPr>
          <w:rFonts w:hint="cs"/>
          <w:rtl/>
          <w:lang w:val="en-GB"/>
        </w:rPr>
        <w:t>ينظّم</w:t>
      </w:r>
      <w:r>
        <w:rPr>
          <w:rFonts w:hint="cs"/>
          <w:rtl/>
          <w:lang w:val="en-GB"/>
        </w:rPr>
        <w:t xml:space="preserve"> إعطاء الأولوية على أساس جدول زمني، </w:t>
      </w:r>
      <w:r w:rsidR="00441AD8">
        <w:rPr>
          <w:rFonts w:hint="cs"/>
          <w:rtl/>
          <w:lang w:val="en-GB"/>
        </w:rPr>
        <w:t xml:space="preserve">فيسلّط الضوء على المرحلة الأولى من المعايير الدنيا، </w:t>
      </w:r>
      <w:r w:rsidR="003874C9">
        <w:rPr>
          <w:rFonts w:hint="cs"/>
          <w:rtl/>
          <w:lang w:val="en-GB"/>
        </w:rPr>
        <w:t>و</w:t>
      </w:r>
      <w:r w:rsidR="00441AD8">
        <w:rPr>
          <w:rFonts w:hint="cs"/>
          <w:rtl/>
          <w:lang w:val="en-GB"/>
        </w:rPr>
        <w:t xml:space="preserve">المرحلتَين الثانية والثالثة من التكييف وفقًا للسياق.  </w:t>
      </w:r>
    </w:p>
    <w:p w14:paraId="086D3ED9" w14:textId="5D802393" w:rsidR="00A409CC" w:rsidRPr="003C54B8" w:rsidRDefault="00441AD8" w:rsidP="00441AD8">
      <w:pPr>
        <w:pStyle w:val="Heading2"/>
        <w:bidi/>
        <w:rPr>
          <w:lang w:val="en-GB"/>
        </w:rPr>
      </w:pPr>
      <w:r>
        <w:rPr>
          <w:rFonts w:hint="cs"/>
          <w:rtl/>
          <w:lang w:val="en-GB"/>
        </w:rPr>
        <w:t>ما هي المخرَجات النهائية وخطوات المتابعة؟</w:t>
      </w:r>
    </w:p>
    <w:p w14:paraId="5E22B07B" w14:textId="173B96A8" w:rsidR="00F91039" w:rsidRPr="003C54B8" w:rsidRDefault="00441AD8" w:rsidP="00EF5E54">
      <w:pPr>
        <w:bidi/>
        <w:spacing w:after="0"/>
        <w:rPr>
          <w:lang w:val="en-GB"/>
        </w:rPr>
      </w:pPr>
      <w:r>
        <w:rPr>
          <w:rFonts w:hint="cs"/>
          <w:rtl/>
          <w:lang w:val="en-GB"/>
        </w:rPr>
        <w:t xml:space="preserve">يجب أن تتمثّل النتيجة الرئيسية للعملية في المعايير المكيّفة وفقًا للسياق. وقد </w:t>
      </w:r>
      <w:r w:rsidR="008D574A">
        <w:rPr>
          <w:rFonts w:hint="cs"/>
          <w:rtl/>
          <w:lang w:val="en-GB"/>
        </w:rPr>
        <w:t>يكون</w:t>
      </w:r>
      <w:r>
        <w:rPr>
          <w:rFonts w:hint="cs"/>
          <w:rtl/>
          <w:lang w:val="en-GB"/>
        </w:rPr>
        <w:t xml:space="preserve"> ذلك على شكل </w:t>
      </w:r>
      <w:r w:rsidR="00EF5E54">
        <w:rPr>
          <w:rFonts w:hint="cs"/>
          <w:rtl/>
          <w:lang w:val="en-GB"/>
        </w:rPr>
        <w:t>وثيقة</w:t>
      </w:r>
      <w:r>
        <w:rPr>
          <w:rFonts w:hint="cs"/>
          <w:rtl/>
          <w:lang w:val="en-GB"/>
        </w:rPr>
        <w:t xml:space="preserve"> إطاري</w:t>
      </w:r>
      <w:r w:rsidR="00EF5E54">
        <w:rPr>
          <w:rFonts w:hint="cs"/>
          <w:rtl/>
          <w:lang w:val="en-GB"/>
        </w:rPr>
        <w:t>ة</w:t>
      </w:r>
      <w:r>
        <w:rPr>
          <w:rFonts w:hint="cs"/>
          <w:rtl/>
          <w:lang w:val="en-GB"/>
        </w:rPr>
        <w:t xml:space="preserve"> أو تقرير كامل. عند الإمكان، يجب أن يكون النص النهائي مصمّمًا </w:t>
      </w:r>
      <w:r w:rsidR="00B172C1">
        <w:rPr>
          <w:rFonts w:hint="cs"/>
          <w:rtl/>
          <w:lang w:val="en-GB"/>
        </w:rPr>
        <w:t>غرافيكيًا</w:t>
      </w:r>
      <w:r>
        <w:rPr>
          <w:rFonts w:hint="cs"/>
          <w:rtl/>
          <w:lang w:val="en-GB"/>
        </w:rPr>
        <w:t xml:space="preserve"> وأن يتضمّن رسالة موافقة من الوزارة المعنية أو السلطات الوطنية المختصّة.  </w:t>
      </w:r>
      <w:r w:rsidR="00C03186" w:rsidRPr="003C54B8">
        <w:rPr>
          <w:lang w:val="en-GB"/>
        </w:rPr>
        <w:t xml:space="preserve"> </w:t>
      </w:r>
    </w:p>
    <w:p w14:paraId="70E40CA2" w14:textId="77777777" w:rsidR="00F91039" w:rsidRPr="003C54B8" w:rsidRDefault="00F91039" w:rsidP="00912332">
      <w:pPr>
        <w:bidi/>
        <w:spacing w:after="0"/>
        <w:jc w:val="both"/>
        <w:rPr>
          <w:lang w:val="en-GB"/>
        </w:rPr>
      </w:pPr>
    </w:p>
    <w:p w14:paraId="4A4D1CBA" w14:textId="708BD5AA" w:rsidR="00F91039" w:rsidRPr="003C54B8" w:rsidRDefault="008D574A" w:rsidP="00912332">
      <w:pPr>
        <w:bidi/>
        <w:spacing w:after="0"/>
        <w:jc w:val="both"/>
        <w:rPr>
          <w:lang w:val="en-GB"/>
        </w:rPr>
      </w:pPr>
      <w:r>
        <w:rPr>
          <w:rFonts w:hint="cs"/>
          <w:rtl/>
          <w:lang w:val="en-GB"/>
        </w:rPr>
        <w:t>بعد أن تكونوا قد توصّلتم إلى النسخة النهائية من المعايير المكيّفة وفقًا للسياق، يجب أن:</w:t>
      </w:r>
    </w:p>
    <w:p w14:paraId="0B53E7E3" w14:textId="07B44DAD" w:rsidR="00F91039" w:rsidRPr="003C54B8" w:rsidRDefault="008D574A" w:rsidP="00EF5E54">
      <w:pPr>
        <w:numPr>
          <w:ilvl w:val="0"/>
          <w:numId w:val="26"/>
        </w:numPr>
        <w:bidi/>
        <w:spacing w:after="0" w:line="276" w:lineRule="auto"/>
        <w:rPr>
          <w:lang w:val="en-GB"/>
        </w:rPr>
      </w:pPr>
      <w:r>
        <w:rPr>
          <w:rFonts w:hint="cs"/>
          <w:rtl/>
          <w:lang w:val="en-GB"/>
        </w:rPr>
        <w:t>تضعوا جدول</w:t>
      </w:r>
      <w:r w:rsidR="00EF5E54">
        <w:rPr>
          <w:rFonts w:hint="cs"/>
          <w:rtl/>
          <w:lang w:val="en-GB"/>
        </w:rPr>
        <w:t>اً</w:t>
      </w:r>
      <w:r>
        <w:rPr>
          <w:rFonts w:hint="cs"/>
          <w:rtl/>
          <w:lang w:val="en-GB"/>
        </w:rPr>
        <w:t xml:space="preserve"> زمني</w:t>
      </w:r>
      <w:r w:rsidR="00EF5E54">
        <w:rPr>
          <w:rFonts w:hint="cs"/>
          <w:rtl/>
          <w:lang w:val="en-GB"/>
        </w:rPr>
        <w:t>ًا</w:t>
      </w:r>
      <w:r>
        <w:rPr>
          <w:rFonts w:hint="cs"/>
          <w:rtl/>
          <w:lang w:val="en-GB"/>
        </w:rPr>
        <w:t xml:space="preserve"> لمراجعة </w:t>
      </w:r>
      <w:r w:rsidR="00EF5E54">
        <w:rPr>
          <w:rFonts w:hint="cs"/>
          <w:rtl/>
          <w:lang w:val="en-GB"/>
        </w:rPr>
        <w:t>الخطّة</w:t>
      </w:r>
      <w:r>
        <w:rPr>
          <w:rFonts w:hint="cs"/>
          <w:rtl/>
          <w:lang w:val="en-GB"/>
        </w:rPr>
        <w:t xml:space="preserve"> الاستراتيجي</w:t>
      </w:r>
      <w:r w:rsidR="00EF5E54">
        <w:rPr>
          <w:rFonts w:hint="cs"/>
          <w:rtl/>
          <w:lang w:val="en-GB"/>
        </w:rPr>
        <w:t>ة</w:t>
      </w:r>
      <w:r>
        <w:rPr>
          <w:rFonts w:hint="cs"/>
          <w:rtl/>
          <w:lang w:val="en-GB"/>
        </w:rPr>
        <w:t xml:space="preserve"> للمجموعة الفرعية باستخدام المعايير الدنيا المكيّفة وفقًا للسياق</w:t>
      </w:r>
    </w:p>
    <w:p w14:paraId="2CF39A8D" w14:textId="4C44AC9E" w:rsidR="00F91039" w:rsidRPr="003C54B8" w:rsidRDefault="008D574A" w:rsidP="008D574A">
      <w:pPr>
        <w:numPr>
          <w:ilvl w:val="0"/>
          <w:numId w:val="26"/>
        </w:numPr>
        <w:bidi/>
        <w:spacing w:after="0" w:line="276" w:lineRule="auto"/>
        <w:rPr>
          <w:lang w:val="en-GB"/>
        </w:rPr>
      </w:pPr>
      <w:r>
        <w:rPr>
          <w:rFonts w:hint="cs"/>
          <w:rtl/>
          <w:lang w:val="en-GB"/>
        </w:rPr>
        <w:t>تستخدموا المعايير المكيّفة وفقًا للسياق لإرشاد استراتيجية تمويل القطاع</w:t>
      </w:r>
    </w:p>
    <w:p w14:paraId="187CD7B6" w14:textId="09A3FDF1" w:rsidR="00F91039" w:rsidRPr="003C54B8" w:rsidRDefault="008D574A" w:rsidP="00EF5E54">
      <w:pPr>
        <w:numPr>
          <w:ilvl w:val="0"/>
          <w:numId w:val="26"/>
        </w:numPr>
        <w:bidi/>
        <w:spacing w:after="0" w:line="276" w:lineRule="auto"/>
        <w:rPr>
          <w:lang w:val="en-GB"/>
        </w:rPr>
      </w:pPr>
      <w:r>
        <w:rPr>
          <w:rFonts w:hint="cs"/>
          <w:rtl/>
          <w:lang w:val="en-GB"/>
        </w:rPr>
        <w:t xml:space="preserve">تستخدموا المعايير المكيّفة وفقًا للسياق لصياغة/ تحديث </w:t>
      </w:r>
      <w:r w:rsidR="00EF5E54">
        <w:rPr>
          <w:rFonts w:hint="cs"/>
          <w:rtl/>
          <w:lang w:val="en-GB"/>
        </w:rPr>
        <w:t>خطّة</w:t>
      </w:r>
      <w:r>
        <w:rPr>
          <w:rFonts w:hint="cs"/>
          <w:rtl/>
          <w:lang w:val="en-GB"/>
        </w:rPr>
        <w:t xml:space="preserve"> بناء قدرات للقطاع</w:t>
      </w:r>
    </w:p>
    <w:p w14:paraId="086C1559" w14:textId="0B44FC2B" w:rsidR="00F91039" w:rsidRPr="003C54B8" w:rsidRDefault="008D574A" w:rsidP="00035082">
      <w:pPr>
        <w:numPr>
          <w:ilvl w:val="0"/>
          <w:numId w:val="26"/>
        </w:numPr>
        <w:bidi/>
        <w:spacing w:after="0" w:line="276" w:lineRule="auto"/>
        <w:rPr>
          <w:lang w:val="en-GB"/>
        </w:rPr>
      </w:pPr>
      <w:r>
        <w:rPr>
          <w:rFonts w:hint="cs"/>
          <w:rtl/>
          <w:lang w:val="en-GB"/>
        </w:rPr>
        <w:t>تضعوا استراتيجية لزيادة الوعي بين صفوف المجموعات السكّ</w:t>
      </w:r>
      <w:r w:rsidR="0060332E">
        <w:rPr>
          <w:rFonts w:hint="cs"/>
          <w:rtl/>
          <w:lang w:val="en-GB"/>
        </w:rPr>
        <w:t>ا</w:t>
      </w:r>
      <w:r>
        <w:rPr>
          <w:rFonts w:hint="cs"/>
          <w:rtl/>
          <w:lang w:val="en-GB"/>
        </w:rPr>
        <w:t xml:space="preserve">نية </w:t>
      </w:r>
      <w:r w:rsidR="00035082">
        <w:rPr>
          <w:rFonts w:hint="cs"/>
          <w:rtl/>
          <w:lang w:val="en-GB"/>
        </w:rPr>
        <w:t xml:space="preserve">المتضرّرة من </w:t>
      </w:r>
      <w:r>
        <w:rPr>
          <w:rFonts w:hint="cs"/>
          <w:rtl/>
          <w:lang w:val="en-GB"/>
        </w:rPr>
        <w:t xml:space="preserve">حالة الطوارئ، والزملاء في المجال الإنساني لزيادة </w:t>
      </w:r>
      <w:bookmarkStart w:id="1" w:name="_GoBack"/>
      <w:bookmarkEnd w:id="1"/>
      <w:r>
        <w:rPr>
          <w:rFonts w:hint="cs"/>
          <w:rtl/>
          <w:lang w:val="en-GB"/>
        </w:rPr>
        <w:t>المساءلة</w:t>
      </w:r>
    </w:p>
    <w:p w14:paraId="357B9B99" w14:textId="411CE3F7" w:rsidR="00F91039" w:rsidRPr="003C54B8" w:rsidRDefault="0060332E" w:rsidP="00EF5E54">
      <w:pPr>
        <w:numPr>
          <w:ilvl w:val="0"/>
          <w:numId w:val="26"/>
        </w:numPr>
        <w:bidi/>
        <w:spacing w:after="0" w:line="276" w:lineRule="auto"/>
        <w:rPr>
          <w:lang w:val="en-GB"/>
        </w:rPr>
      </w:pPr>
      <w:r>
        <w:rPr>
          <w:rFonts w:hint="cs"/>
          <w:rtl/>
          <w:lang w:val="en-GB"/>
        </w:rPr>
        <w:t xml:space="preserve">تضمنوا </w:t>
      </w:r>
      <w:r w:rsidR="00EF5E54">
        <w:rPr>
          <w:rFonts w:hint="cs"/>
          <w:rtl/>
          <w:lang w:val="en-GB"/>
        </w:rPr>
        <w:t>التكامل</w:t>
      </w:r>
      <w:r>
        <w:rPr>
          <w:rFonts w:hint="cs"/>
          <w:rtl/>
          <w:lang w:val="en-GB"/>
        </w:rPr>
        <w:t xml:space="preserve"> والتعميم مع القطاعات ذات الأولوية</w:t>
      </w:r>
    </w:p>
    <w:p w14:paraId="620D131F" w14:textId="3F3B8EB5" w:rsidR="00F91039" w:rsidRPr="003C54B8" w:rsidRDefault="0060332E" w:rsidP="00912332">
      <w:pPr>
        <w:numPr>
          <w:ilvl w:val="0"/>
          <w:numId w:val="26"/>
        </w:numPr>
        <w:bidi/>
        <w:spacing w:after="0" w:line="276" w:lineRule="auto"/>
        <w:rPr>
          <w:lang w:val="en-GB"/>
        </w:rPr>
      </w:pPr>
      <w:r>
        <w:rPr>
          <w:rFonts w:hint="cs"/>
          <w:rtl/>
          <w:lang w:val="en-GB"/>
        </w:rPr>
        <w:t>تعمّموا المعايير المكيّفة وفقًا للسياق على الجهات الفاعلة المعنية</w:t>
      </w:r>
    </w:p>
    <w:p w14:paraId="2AA38499" w14:textId="790E59C8" w:rsidR="00F91039" w:rsidRPr="003C54B8" w:rsidRDefault="0060332E" w:rsidP="00912332">
      <w:pPr>
        <w:numPr>
          <w:ilvl w:val="0"/>
          <w:numId w:val="26"/>
        </w:numPr>
        <w:bidi/>
        <w:spacing w:after="0" w:line="276" w:lineRule="auto"/>
        <w:rPr>
          <w:lang w:val="en-GB"/>
        </w:rPr>
      </w:pPr>
      <w:r>
        <w:rPr>
          <w:rFonts w:hint="cs"/>
          <w:rtl/>
          <w:lang w:val="en-GB"/>
        </w:rPr>
        <w:t>تترجموا هذه المعايير إلى اللغات المحلّية</w:t>
      </w:r>
    </w:p>
    <w:p w14:paraId="383F046A" w14:textId="2612F791" w:rsidR="00A409CC" w:rsidRPr="003C54B8" w:rsidRDefault="00A409CC" w:rsidP="00912332">
      <w:pPr>
        <w:bidi/>
        <w:rPr>
          <w:lang w:val="en-GB"/>
        </w:rPr>
      </w:pPr>
    </w:p>
    <w:p w14:paraId="00C51D66" w14:textId="58922990" w:rsidR="005934B2" w:rsidRPr="003C54B8" w:rsidRDefault="0060332E" w:rsidP="0060332E">
      <w:pPr>
        <w:pStyle w:val="Heading2"/>
        <w:bidi/>
        <w:rPr>
          <w:lang w:val="en-GB"/>
        </w:rPr>
      </w:pPr>
      <w:r>
        <w:rPr>
          <w:rFonts w:hint="cs"/>
          <w:rtl/>
          <w:lang w:val="en-GB"/>
        </w:rPr>
        <w:lastRenderedPageBreak/>
        <w:t xml:space="preserve">تجدون </w:t>
      </w:r>
      <w:r w:rsidRPr="0060332E">
        <w:rPr>
          <w:rFonts w:hint="cs"/>
          <w:highlight w:val="yellow"/>
          <w:u w:val="single"/>
          <w:rtl/>
          <w:lang w:val="en-GB"/>
        </w:rPr>
        <w:t>هنا</w:t>
      </w:r>
      <w:r>
        <w:rPr>
          <w:rFonts w:hint="cs"/>
          <w:rtl/>
          <w:lang w:val="en-GB"/>
        </w:rPr>
        <w:t xml:space="preserve"> مثالاً عن معيار مكيّف وفقًا للسياق. </w:t>
      </w:r>
      <w:r w:rsidR="002C2811" w:rsidRPr="003C54B8">
        <w:rPr>
          <w:lang w:val="en-GB"/>
        </w:rPr>
        <w:t xml:space="preserve"> </w:t>
      </w:r>
    </w:p>
    <w:p w14:paraId="750BB784" w14:textId="77777777" w:rsidR="00972006" w:rsidRDefault="00972006" w:rsidP="00972006">
      <w:pPr>
        <w:pStyle w:val="Heading1"/>
        <w:bidi/>
      </w:pPr>
      <w:r>
        <w:rPr>
          <w:rFonts w:hint="cs"/>
          <w:rtl/>
        </w:rPr>
        <w:t>هل من أسئلة؟</w:t>
      </w:r>
    </w:p>
    <w:p w14:paraId="5D8C276E" w14:textId="77777777" w:rsidR="00972006" w:rsidRPr="009B72B2" w:rsidRDefault="00972006" w:rsidP="00972006">
      <w:pPr>
        <w:bidi/>
        <w:rPr>
          <w:lang w:val="en-GB"/>
        </w:rPr>
      </w:pPr>
      <w:r>
        <w:rPr>
          <w:rFonts w:hint="cs"/>
          <w:rtl/>
        </w:rPr>
        <w:t xml:space="preserve">الرجاء التواصل مع مجموعة عمل المعايير الدنيا لحماية الطفل على </w:t>
      </w:r>
      <w:hyperlink r:id="rId10" w:history="1">
        <w:r w:rsidRPr="007327DB">
          <w:rPr>
            <w:rStyle w:val="Hyperlink"/>
            <w:color w:val="0388C5" w:themeColor="accent5"/>
          </w:rPr>
          <w:t>cpms.wg@alliancecpha.org</w:t>
        </w:r>
      </w:hyperlink>
      <w:r>
        <w:rPr>
          <w:rFonts w:hint="cs"/>
          <w:rtl/>
        </w:rPr>
        <w:t xml:space="preserve"> أو زيارة موقعنا على </w:t>
      </w:r>
      <w:hyperlink r:id="rId11" w:history="1">
        <w:r w:rsidRPr="007327DB">
          <w:rPr>
            <w:rStyle w:val="Hyperlink"/>
            <w:color w:val="0388C5" w:themeColor="accent5"/>
            <w:lang w:val="en-GB"/>
          </w:rPr>
          <w:t>https://alliancecpha.org/en/CPMS_home</w:t>
        </w:r>
      </w:hyperlink>
      <w:r>
        <w:rPr>
          <w:rFonts w:hint="cs"/>
          <w:rtl/>
        </w:rPr>
        <w:t>.</w:t>
      </w:r>
    </w:p>
    <w:sectPr w:rsidR="00972006" w:rsidRPr="009B72B2" w:rsidSect="004051C8">
      <w:headerReference w:type="default" r:id="rId12"/>
      <w:footerReference w:type="default" r:id="rId13"/>
      <w:headerReference w:type="first" r:id="rId14"/>
      <w:pgSz w:w="12240" w:h="15840"/>
      <w:pgMar w:top="1440" w:right="1080" w:bottom="108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E557B" w14:textId="77777777" w:rsidR="009B5DC0" w:rsidRDefault="009B5DC0" w:rsidP="007056C9">
      <w:pPr>
        <w:spacing w:after="0" w:line="240" w:lineRule="auto"/>
      </w:pPr>
      <w:r>
        <w:separator/>
      </w:r>
    </w:p>
  </w:endnote>
  <w:endnote w:type="continuationSeparator" w:id="0">
    <w:p w14:paraId="78BF3844" w14:textId="77777777" w:rsidR="009B5DC0" w:rsidRDefault="009B5DC0"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charset w:val="00"/>
    <w:family w:val="auto"/>
    <w:pitch w:val="variable"/>
    <w:sig w:usb0="E50002FF"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Neue Light">
    <w:altName w:val="Microsoft YaHei"/>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0B964" w14:textId="77777777" w:rsidR="00011FA8" w:rsidRPr="00011FA8" w:rsidRDefault="00011FA8" w:rsidP="00011FA8">
    <w:pPr>
      <w:tabs>
        <w:tab w:val="center" w:pos="4680"/>
        <w:tab w:val="right" w:pos="9360"/>
      </w:tabs>
      <w:spacing w:after="0" w:line="240" w:lineRule="auto"/>
      <w:ind w:right="-1080"/>
      <w:rPr>
        <w:color w:val="AEAAAA" w:themeColor="background2" w:themeShade="BF"/>
      </w:rPr>
    </w:pPr>
    <w:r w:rsidRPr="00011FA8">
      <w:rPr>
        <w:noProof/>
        <w:color w:val="AEAAAA" w:themeColor="background2" w:themeShade="BF"/>
      </w:rPr>
      <w:drawing>
        <wp:anchor distT="0" distB="0" distL="114300" distR="114300" simplePos="0" relativeHeight="251663360" behindDoc="1" locked="0" layoutInCell="1" allowOverlap="1" wp14:anchorId="00B4E3E9" wp14:editId="36980610">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p w14:paraId="78CE926A" w14:textId="5A9ACE53" w:rsidR="0057658E" w:rsidRPr="002C16F2" w:rsidRDefault="0057658E" w:rsidP="00F15FC0">
    <w:pPr>
      <w:pStyle w:val="Footer"/>
      <w:ind w:right="-1080"/>
      <w:jc w:val="center"/>
      <w:rPr>
        <w:color w:val="AEAAAA" w:themeColor="background2" w:themeShade="BF"/>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8238D" w14:textId="77777777" w:rsidR="009B5DC0" w:rsidRDefault="009B5DC0" w:rsidP="007056C9">
      <w:pPr>
        <w:spacing w:after="0" w:line="240" w:lineRule="auto"/>
      </w:pPr>
      <w:r>
        <w:separator/>
      </w:r>
    </w:p>
  </w:footnote>
  <w:footnote w:type="continuationSeparator" w:id="0">
    <w:p w14:paraId="7BAABF6A" w14:textId="77777777" w:rsidR="009B5DC0" w:rsidRDefault="009B5DC0"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54288" w14:textId="726C3532" w:rsidR="004051C8" w:rsidRPr="00792704" w:rsidRDefault="004051C8" w:rsidP="00974E52">
    <w:pPr>
      <w:tabs>
        <w:tab w:val="center" w:pos="4680"/>
        <w:tab w:val="right" w:pos="9360"/>
      </w:tabs>
      <w:spacing w:after="0" w:line="240" w:lineRule="auto"/>
      <w:rPr>
        <w:color w:val="70345C" w:themeColor="accent2" w:themeShade="BF"/>
        <w:sz w:val="28"/>
        <w:szCs w:val="28"/>
      </w:rPr>
    </w:pPr>
    <w:r w:rsidRPr="00792704">
      <w:rPr>
        <w:noProof/>
        <w:color w:val="70345C" w:themeColor="accent2" w:themeShade="BF"/>
        <w:sz w:val="28"/>
        <w:szCs w:val="28"/>
      </w:rPr>
      <mc:AlternateContent>
        <mc:Choice Requires="wps">
          <w:drawing>
            <wp:anchor distT="0" distB="0" distL="114300" distR="114300" simplePos="0" relativeHeight="251661312" behindDoc="0" locked="0" layoutInCell="1" allowOverlap="1" wp14:anchorId="387627FC" wp14:editId="27E8BA73">
              <wp:simplePos x="0" y="0"/>
              <wp:positionH relativeFrom="column">
                <wp:posOffset>0</wp:posOffset>
              </wp:positionH>
              <wp:positionV relativeFrom="paragraph">
                <wp:posOffset>263525</wp:posOffset>
              </wp:positionV>
              <wp:extent cx="2743200" cy="0"/>
              <wp:effectExtent l="0" t="0" r="25400" b="25400"/>
              <wp:wrapNone/>
              <wp:docPr id="3" name="Straight Connector 3"/>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2AB54066"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y4fyAEAAHUDAAAOAAAAZHJzL2Uyb0RvYy54bWysU01v2zAMvQ/ofxB0b+wm3RIYcXpI0F2G&#10;LUDXH8DIsi1AXyC1OPn3o5Q067bbsBwUUaQe9R6f108nZ8VRI5ngW/kwq6XQXoXO+KGVr9+f71dS&#10;UALfgQ1et/KsST5t7j6sp9joeRiD7TQKBvHUTLGVY0qxqSpSo3ZAsxC152Qf0EHiEIeqQ5gY3dlq&#10;XtefqilgFzEoTcSnu0tSbgp+32uVvvU96SRsK/ltqaxY1kNeq80amgEhjkZdnwH/8AoHxnPTG9QO&#10;EogfaP6CckZhoNCnmQquCn1vlC4cmM1D/QeblxGiLlxYHIo3mej/waqvxz0K07VyIYUHxyN6SQhm&#10;GJPYBu9ZwIBikXWaIjVcvvV7vEYU95hJn3p0+Z/piFPR9nzTVp+SUHw4Xz4ueGBSqLdc9etiREqf&#10;dXAib1ppjc+0oYHjF0rcjEvfSvKxD8/G2jI668XEvpsvCzSwg3oLibu4yJzID1KAHdiaKmGBpGBN&#10;l69nIMLhsLUojsD2eKw/7parzJTb/VaWe++AxktdSV2M40xi91rjWrmq8+962/qMrov/rgyyehe9&#10;8u4QunORscoRz7Y0vfowm+d9zPv3X8vmJwAAAP//AwBQSwMEFAAGAAgAAAAhAAIBmXncAAAABgEA&#10;AA8AAABkcnMvZG93bnJldi54bWxMj8FOwzAQRO9I/IO1SNyo0zYgFOJUBQlx4EJDqcptGy9JIF6H&#10;2G3D37OIAxxnZjXzNl+MrlMHGkLr2cB0koAirrxtuTawfr6/uAYVIrLFzjMZ+KIAi+L0JMfM+iOv&#10;6FDGWkkJhwwNNDH2mdahashhmPieWLI3PziMIoda2wGPUu46PUuSK+2wZVlosKe7hqqPcu8MvG7c&#10;++f6ab58eOTwgqsyvSW3Neb8bFzegIo0xr9j+MEXdCiEaef3bIPqDMgj0UA6vQQlaTqfibH7NXSR&#10;6//4xTcAAAD//wMAUEsBAi0AFAAGAAgAAAAhALaDOJL+AAAA4QEAABMAAAAAAAAAAAAAAAAAAAAA&#10;AFtDb250ZW50X1R5cGVzXS54bWxQSwECLQAUAAYACAAAACEAOP0h/9YAAACUAQAACwAAAAAAAAAA&#10;AAAAAAAvAQAAX3JlbHMvLnJlbHNQSwECLQAUAAYACAAAACEA7B8uH8gBAAB1AwAADgAAAAAAAAAA&#10;AAAAAAAuAgAAZHJzL2Uyb0RvYy54bWxQSwECLQAUAAYACAAAACEAAgGZedwAAAAGAQAADwAAAAAA&#10;AAAAAAAAAAAiBAAAZHJzL2Rvd25yZXYueG1sUEsFBgAAAAAEAAQA8wAAACsFAAAAAA==&#10;" strokecolor="#405d78" strokeweight="1pt">
              <v:stroke joinstyle="miter"/>
            </v:line>
          </w:pict>
        </mc:Fallback>
      </mc:AlternateContent>
    </w:r>
    <w:r w:rsidR="00912332">
      <w:rPr>
        <w:rFonts w:hint="cs"/>
        <w:color w:val="70345C" w:themeColor="accent2" w:themeShade="BF"/>
        <w:sz w:val="28"/>
        <w:szCs w:val="28"/>
        <w:rtl/>
      </w:rPr>
      <w:t xml:space="preserve"> </w:t>
    </w:r>
    <w:r w:rsidR="006768B1">
      <w:rPr>
        <w:rFonts w:hint="cs"/>
        <w:color w:val="70345C" w:themeColor="accent2" w:themeShade="BF"/>
        <w:sz w:val="28"/>
        <w:szCs w:val="28"/>
        <w:rtl/>
      </w:rPr>
      <w:t>مجموعة ال</w:t>
    </w:r>
    <w:r w:rsidR="00912332">
      <w:rPr>
        <w:rFonts w:hint="cs"/>
        <w:color w:val="70345C" w:themeColor="accent2" w:themeShade="BF"/>
        <w:sz w:val="28"/>
        <w:szCs w:val="28"/>
        <w:rtl/>
      </w:rPr>
      <w:t xml:space="preserve">أدوات </w:t>
    </w:r>
    <w:r w:rsidR="006768B1">
      <w:rPr>
        <w:rFonts w:hint="cs"/>
        <w:color w:val="70345C" w:themeColor="accent2" w:themeShade="BF"/>
        <w:sz w:val="28"/>
        <w:szCs w:val="28"/>
        <w:rtl/>
      </w:rPr>
      <w:t>ل</w:t>
    </w:r>
    <w:r w:rsidR="00912332">
      <w:rPr>
        <w:rFonts w:hint="cs"/>
        <w:color w:val="70345C" w:themeColor="accent2" w:themeShade="BF"/>
        <w:sz w:val="28"/>
        <w:szCs w:val="28"/>
        <w:rtl/>
      </w:rPr>
      <w:t>ت</w:t>
    </w:r>
    <w:r w:rsidR="00974E52">
      <w:rPr>
        <w:rFonts w:hint="cs"/>
        <w:color w:val="70345C" w:themeColor="accent2" w:themeShade="BF"/>
        <w:sz w:val="28"/>
        <w:szCs w:val="28"/>
        <w:rtl/>
      </w:rPr>
      <w:t>نفيذ</w:t>
    </w:r>
    <w:r w:rsidR="00912332">
      <w:rPr>
        <w:rFonts w:hint="cs"/>
        <w:color w:val="70345C" w:themeColor="accent2" w:themeShade="BF"/>
        <w:sz w:val="28"/>
        <w:szCs w:val="28"/>
        <w:rtl/>
      </w:rPr>
      <w:t xml:space="preserve"> المعايير الدنيا لحماية الطفل 2019</w:t>
    </w:r>
  </w:p>
  <w:p w14:paraId="27F35E82" w14:textId="77777777" w:rsidR="004051C8" w:rsidRDefault="004051C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A3D8C" w14:textId="77777777" w:rsidR="004051C8" w:rsidRPr="00792704" w:rsidRDefault="004051C8" w:rsidP="004051C8">
    <w:pPr>
      <w:tabs>
        <w:tab w:val="center" w:pos="4680"/>
        <w:tab w:val="right" w:pos="9360"/>
      </w:tabs>
      <w:spacing w:after="0" w:line="240" w:lineRule="auto"/>
      <w:rPr>
        <w:color w:val="70345C" w:themeColor="accent2" w:themeShade="BF"/>
        <w:sz w:val="28"/>
        <w:szCs w:val="28"/>
      </w:rPr>
    </w:pPr>
    <w:r w:rsidRPr="00792704">
      <w:rPr>
        <w:noProof/>
        <w:color w:val="70345C" w:themeColor="accent2" w:themeShade="BF"/>
        <w:sz w:val="28"/>
        <w:szCs w:val="28"/>
      </w:rPr>
      <mc:AlternateContent>
        <mc:Choice Requires="wps">
          <w:drawing>
            <wp:anchor distT="0" distB="0" distL="114300" distR="114300" simplePos="0" relativeHeight="251659264" behindDoc="0" locked="0" layoutInCell="1" allowOverlap="1" wp14:anchorId="6E77FA66" wp14:editId="0BCE136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1743C23"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792704">
      <w:rPr>
        <w:color w:val="70345C" w:themeColor="accent2" w:themeShade="BF"/>
        <w:sz w:val="28"/>
        <w:szCs w:val="28"/>
      </w:rPr>
      <w:t>2019 CPMS Implementation Toolkit</w:t>
    </w:r>
  </w:p>
  <w:p w14:paraId="3DB54323" w14:textId="77777777" w:rsidR="004051C8" w:rsidRDefault="004051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070BFD"/>
    <w:multiLevelType w:val="hybridMultilevel"/>
    <w:tmpl w:val="3368A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90ADE"/>
    <w:multiLevelType w:val="hybridMultilevel"/>
    <w:tmpl w:val="D4C4F896"/>
    <w:lvl w:ilvl="0" w:tplc="35E28840">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B71EB0"/>
    <w:multiLevelType w:val="hybridMultilevel"/>
    <w:tmpl w:val="844CE140"/>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1009000D">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BF0E38"/>
    <w:multiLevelType w:val="hybridMultilevel"/>
    <w:tmpl w:val="1B06FF44"/>
    <w:lvl w:ilvl="0" w:tplc="100C000D">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52A95427"/>
    <w:multiLevelType w:val="hybridMultilevel"/>
    <w:tmpl w:val="5B843732"/>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E236E"/>
    <w:multiLevelType w:val="hybridMultilevel"/>
    <w:tmpl w:val="CC3800FA"/>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1777D5"/>
    <w:multiLevelType w:val="hybridMultilevel"/>
    <w:tmpl w:val="CDAAAAB8"/>
    <w:lvl w:ilvl="0" w:tplc="100C000D">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9"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1F9551C"/>
    <w:multiLevelType w:val="hybridMultilevel"/>
    <w:tmpl w:val="DAF473AC"/>
    <w:lvl w:ilvl="0" w:tplc="1D56B03C">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A5EBA"/>
    <w:multiLevelType w:val="hybridMultilevel"/>
    <w:tmpl w:val="96F85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F16CC5"/>
    <w:multiLevelType w:val="hybridMultilevel"/>
    <w:tmpl w:val="106C6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340CAF"/>
    <w:multiLevelType w:val="hybridMultilevel"/>
    <w:tmpl w:val="A976A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8D14DD"/>
    <w:multiLevelType w:val="hybridMultilevel"/>
    <w:tmpl w:val="21DE8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6E6655"/>
    <w:multiLevelType w:val="hybridMultilevel"/>
    <w:tmpl w:val="53EA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906913"/>
    <w:multiLevelType w:val="hybridMultilevel"/>
    <w:tmpl w:val="B63E14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7"/>
  </w:num>
  <w:num w:numId="8">
    <w:abstractNumId w:val="7"/>
  </w:num>
  <w:num w:numId="9">
    <w:abstractNumId w:val="9"/>
  </w:num>
  <w:num w:numId="10">
    <w:abstractNumId w:val="19"/>
  </w:num>
  <w:num w:numId="11">
    <w:abstractNumId w:val="10"/>
  </w:num>
  <w:num w:numId="12">
    <w:abstractNumId w:val="15"/>
  </w:num>
  <w:num w:numId="13">
    <w:abstractNumId w:val="6"/>
  </w:num>
  <w:num w:numId="14">
    <w:abstractNumId w:val="8"/>
  </w:num>
  <w:num w:numId="15">
    <w:abstractNumId w:val="22"/>
  </w:num>
  <w:num w:numId="16">
    <w:abstractNumId w:val="24"/>
  </w:num>
  <w:num w:numId="17">
    <w:abstractNumId w:val="23"/>
  </w:num>
  <w:num w:numId="18">
    <w:abstractNumId w:val="11"/>
  </w:num>
  <w:num w:numId="19">
    <w:abstractNumId w:val="25"/>
  </w:num>
  <w:num w:numId="20">
    <w:abstractNumId w:val="21"/>
  </w:num>
  <w:num w:numId="21">
    <w:abstractNumId w:val="18"/>
  </w:num>
  <w:num w:numId="22">
    <w:abstractNumId w:val="12"/>
  </w:num>
  <w:num w:numId="23">
    <w:abstractNumId w:val="20"/>
  </w:num>
  <w:num w:numId="24">
    <w:abstractNumId w:val="26"/>
  </w:num>
  <w:num w:numId="25">
    <w:abstractNumId w:val="16"/>
  </w:num>
  <w:num w:numId="26">
    <w:abstractNumId w:val="13"/>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03077"/>
    <w:rsid w:val="00010E02"/>
    <w:rsid w:val="00011FA8"/>
    <w:rsid w:val="0001460B"/>
    <w:rsid w:val="00017BB0"/>
    <w:rsid w:val="00032236"/>
    <w:rsid w:val="00035082"/>
    <w:rsid w:val="0004041A"/>
    <w:rsid w:val="00043DF4"/>
    <w:rsid w:val="000446B0"/>
    <w:rsid w:val="00045740"/>
    <w:rsid w:val="000501D2"/>
    <w:rsid w:val="000551C1"/>
    <w:rsid w:val="00070047"/>
    <w:rsid w:val="00071860"/>
    <w:rsid w:val="000815D8"/>
    <w:rsid w:val="000A4D0B"/>
    <w:rsid w:val="000A55F4"/>
    <w:rsid w:val="000C46D7"/>
    <w:rsid w:val="000C7475"/>
    <w:rsid w:val="000D5694"/>
    <w:rsid w:val="000D6D1B"/>
    <w:rsid w:val="000E771B"/>
    <w:rsid w:val="000F7790"/>
    <w:rsid w:val="00102C0A"/>
    <w:rsid w:val="00111FE1"/>
    <w:rsid w:val="001143CD"/>
    <w:rsid w:val="001162ED"/>
    <w:rsid w:val="00122885"/>
    <w:rsid w:val="001416D2"/>
    <w:rsid w:val="00141C01"/>
    <w:rsid w:val="00167184"/>
    <w:rsid w:val="0017581E"/>
    <w:rsid w:val="00176762"/>
    <w:rsid w:val="001A786F"/>
    <w:rsid w:val="001C0919"/>
    <w:rsid w:val="001E1507"/>
    <w:rsid w:val="001E7894"/>
    <w:rsid w:val="00200E93"/>
    <w:rsid w:val="002023AB"/>
    <w:rsid w:val="00212877"/>
    <w:rsid w:val="00220BED"/>
    <w:rsid w:val="00221051"/>
    <w:rsid w:val="00244E85"/>
    <w:rsid w:val="0024593E"/>
    <w:rsid w:val="002555BC"/>
    <w:rsid w:val="00264198"/>
    <w:rsid w:val="00264B8C"/>
    <w:rsid w:val="00272DB4"/>
    <w:rsid w:val="002738B4"/>
    <w:rsid w:val="00297A0B"/>
    <w:rsid w:val="002B08C3"/>
    <w:rsid w:val="002B7BB4"/>
    <w:rsid w:val="002C16F2"/>
    <w:rsid w:val="002C2811"/>
    <w:rsid w:val="002C55BC"/>
    <w:rsid w:val="00300AC1"/>
    <w:rsid w:val="003013C1"/>
    <w:rsid w:val="00306D58"/>
    <w:rsid w:val="0031555B"/>
    <w:rsid w:val="00321002"/>
    <w:rsid w:val="00331297"/>
    <w:rsid w:val="00331B9E"/>
    <w:rsid w:val="00332B30"/>
    <w:rsid w:val="00332C25"/>
    <w:rsid w:val="0033320B"/>
    <w:rsid w:val="00333430"/>
    <w:rsid w:val="00335E68"/>
    <w:rsid w:val="00365FCC"/>
    <w:rsid w:val="0038071B"/>
    <w:rsid w:val="00383420"/>
    <w:rsid w:val="003874C9"/>
    <w:rsid w:val="003B184F"/>
    <w:rsid w:val="003B3421"/>
    <w:rsid w:val="003C54B8"/>
    <w:rsid w:val="003D684C"/>
    <w:rsid w:val="003E1579"/>
    <w:rsid w:val="003E3C90"/>
    <w:rsid w:val="00401191"/>
    <w:rsid w:val="00402CAE"/>
    <w:rsid w:val="004051C8"/>
    <w:rsid w:val="00417E9D"/>
    <w:rsid w:val="00441AD8"/>
    <w:rsid w:val="004462D1"/>
    <w:rsid w:val="00460CA8"/>
    <w:rsid w:val="00481DF3"/>
    <w:rsid w:val="00481F23"/>
    <w:rsid w:val="0048645E"/>
    <w:rsid w:val="004D5499"/>
    <w:rsid w:val="004E50CD"/>
    <w:rsid w:val="004F1C89"/>
    <w:rsid w:val="004F7CEE"/>
    <w:rsid w:val="00504337"/>
    <w:rsid w:val="005265F0"/>
    <w:rsid w:val="00566755"/>
    <w:rsid w:val="0057658E"/>
    <w:rsid w:val="005934B2"/>
    <w:rsid w:val="0059398D"/>
    <w:rsid w:val="00595FC0"/>
    <w:rsid w:val="005A41ED"/>
    <w:rsid w:val="005C243B"/>
    <w:rsid w:val="005E44A4"/>
    <w:rsid w:val="005F203E"/>
    <w:rsid w:val="0060332E"/>
    <w:rsid w:val="0060646B"/>
    <w:rsid w:val="00610BB0"/>
    <w:rsid w:val="00620791"/>
    <w:rsid w:val="006269A6"/>
    <w:rsid w:val="0062766C"/>
    <w:rsid w:val="00631B59"/>
    <w:rsid w:val="006455FE"/>
    <w:rsid w:val="006768B1"/>
    <w:rsid w:val="006901CE"/>
    <w:rsid w:val="00693399"/>
    <w:rsid w:val="006943F0"/>
    <w:rsid w:val="00694E43"/>
    <w:rsid w:val="006A0D14"/>
    <w:rsid w:val="006A77BF"/>
    <w:rsid w:val="006D1619"/>
    <w:rsid w:val="006E03A6"/>
    <w:rsid w:val="006E7A2D"/>
    <w:rsid w:val="00702E92"/>
    <w:rsid w:val="007056C9"/>
    <w:rsid w:val="007225B3"/>
    <w:rsid w:val="00730614"/>
    <w:rsid w:val="00730F05"/>
    <w:rsid w:val="007327DB"/>
    <w:rsid w:val="0074643B"/>
    <w:rsid w:val="00761850"/>
    <w:rsid w:val="00763989"/>
    <w:rsid w:val="0077075F"/>
    <w:rsid w:val="00772A49"/>
    <w:rsid w:val="00792F85"/>
    <w:rsid w:val="007A1A42"/>
    <w:rsid w:val="007B7238"/>
    <w:rsid w:val="007C4969"/>
    <w:rsid w:val="007C6D87"/>
    <w:rsid w:val="007D4390"/>
    <w:rsid w:val="007D4D77"/>
    <w:rsid w:val="007D6403"/>
    <w:rsid w:val="007D66F2"/>
    <w:rsid w:val="007F281B"/>
    <w:rsid w:val="00802017"/>
    <w:rsid w:val="008038A1"/>
    <w:rsid w:val="008175CA"/>
    <w:rsid w:val="00847D80"/>
    <w:rsid w:val="008707FD"/>
    <w:rsid w:val="00871A58"/>
    <w:rsid w:val="00872288"/>
    <w:rsid w:val="00883679"/>
    <w:rsid w:val="00893E48"/>
    <w:rsid w:val="008B2EC0"/>
    <w:rsid w:val="008B462C"/>
    <w:rsid w:val="008D574A"/>
    <w:rsid w:val="008F1B5D"/>
    <w:rsid w:val="008F3850"/>
    <w:rsid w:val="00912332"/>
    <w:rsid w:val="00914715"/>
    <w:rsid w:val="009262C9"/>
    <w:rsid w:val="00937783"/>
    <w:rsid w:val="00954ABB"/>
    <w:rsid w:val="00955FE1"/>
    <w:rsid w:val="009626FF"/>
    <w:rsid w:val="00967F3B"/>
    <w:rsid w:val="00972006"/>
    <w:rsid w:val="00974E52"/>
    <w:rsid w:val="00981C3C"/>
    <w:rsid w:val="00986AA0"/>
    <w:rsid w:val="009A0F68"/>
    <w:rsid w:val="009A2600"/>
    <w:rsid w:val="009A4709"/>
    <w:rsid w:val="009B5DC0"/>
    <w:rsid w:val="009B72B2"/>
    <w:rsid w:val="009C7619"/>
    <w:rsid w:val="009F0410"/>
    <w:rsid w:val="00A02996"/>
    <w:rsid w:val="00A341D9"/>
    <w:rsid w:val="00A409CC"/>
    <w:rsid w:val="00A41FDC"/>
    <w:rsid w:val="00A67CF2"/>
    <w:rsid w:val="00A81CD4"/>
    <w:rsid w:val="00A8236D"/>
    <w:rsid w:val="00A8663C"/>
    <w:rsid w:val="00A903D6"/>
    <w:rsid w:val="00A943DF"/>
    <w:rsid w:val="00AC07C3"/>
    <w:rsid w:val="00AC53EA"/>
    <w:rsid w:val="00AD58CB"/>
    <w:rsid w:val="00AD6C6D"/>
    <w:rsid w:val="00AF5553"/>
    <w:rsid w:val="00B00251"/>
    <w:rsid w:val="00B1716F"/>
    <w:rsid w:val="00B172C1"/>
    <w:rsid w:val="00B4785C"/>
    <w:rsid w:val="00B53841"/>
    <w:rsid w:val="00B55B3D"/>
    <w:rsid w:val="00B629EB"/>
    <w:rsid w:val="00B6340C"/>
    <w:rsid w:val="00B71066"/>
    <w:rsid w:val="00B72BB2"/>
    <w:rsid w:val="00B9701A"/>
    <w:rsid w:val="00BB6AB0"/>
    <w:rsid w:val="00BE2DAF"/>
    <w:rsid w:val="00BF0A87"/>
    <w:rsid w:val="00BF0FE6"/>
    <w:rsid w:val="00BF46B5"/>
    <w:rsid w:val="00C03186"/>
    <w:rsid w:val="00C0538F"/>
    <w:rsid w:val="00C20794"/>
    <w:rsid w:val="00C25318"/>
    <w:rsid w:val="00C272EB"/>
    <w:rsid w:val="00C44085"/>
    <w:rsid w:val="00C51A81"/>
    <w:rsid w:val="00C64290"/>
    <w:rsid w:val="00C719CF"/>
    <w:rsid w:val="00C81BDE"/>
    <w:rsid w:val="00C8203B"/>
    <w:rsid w:val="00C866B2"/>
    <w:rsid w:val="00C96D28"/>
    <w:rsid w:val="00CA2586"/>
    <w:rsid w:val="00CD14C9"/>
    <w:rsid w:val="00CF4E9C"/>
    <w:rsid w:val="00CF54C4"/>
    <w:rsid w:val="00D06B78"/>
    <w:rsid w:val="00D169B3"/>
    <w:rsid w:val="00D36336"/>
    <w:rsid w:val="00D476AB"/>
    <w:rsid w:val="00D53F8C"/>
    <w:rsid w:val="00D556FE"/>
    <w:rsid w:val="00D56360"/>
    <w:rsid w:val="00D736AB"/>
    <w:rsid w:val="00DA75AC"/>
    <w:rsid w:val="00DB318A"/>
    <w:rsid w:val="00DC0276"/>
    <w:rsid w:val="00DC1BDA"/>
    <w:rsid w:val="00DC53DB"/>
    <w:rsid w:val="00DD0F08"/>
    <w:rsid w:val="00DD0F5B"/>
    <w:rsid w:val="00DD30FA"/>
    <w:rsid w:val="00DE4E33"/>
    <w:rsid w:val="00DF66AC"/>
    <w:rsid w:val="00E01593"/>
    <w:rsid w:val="00E0506C"/>
    <w:rsid w:val="00E11AE8"/>
    <w:rsid w:val="00E14D8D"/>
    <w:rsid w:val="00E22D33"/>
    <w:rsid w:val="00E234E3"/>
    <w:rsid w:val="00E32549"/>
    <w:rsid w:val="00E34542"/>
    <w:rsid w:val="00E45D71"/>
    <w:rsid w:val="00E54B53"/>
    <w:rsid w:val="00E64495"/>
    <w:rsid w:val="00E6666E"/>
    <w:rsid w:val="00E6735A"/>
    <w:rsid w:val="00E8653C"/>
    <w:rsid w:val="00E90C3F"/>
    <w:rsid w:val="00E936D1"/>
    <w:rsid w:val="00EA12B8"/>
    <w:rsid w:val="00EA183C"/>
    <w:rsid w:val="00EA546B"/>
    <w:rsid w:val="00EC768B"/>
    <w:rsid w:val="00EE10F9"/>
    <w:rsid w:val="00EF06A8"/>
    <w:rsid w:val="00EF5E54"/>
    <w:rsid w:val="00EF6DD6"/>
    <w:rsid w:val="00EF7D16"/>
    <w:rsid w:val="00F15FC0"/>
    <w:rsid w:val="00F22D66"/>
    <w:rsid w:val="00F245E5"/>
    <w:rsid w:val="00F35795"/>
    <w:rsid w:val="00F46E60"/>
    <w:rsid w:val="00F57BB9"/>
    <w:rsid w:val="00F60686"/>
    <w:rsid w:val="00F743E3"/>
    <w:rsid w:val="00F82E19"/>
    <w:rsid w:val="00F91039"/>
    <w:rsid w:val="00F94603"/>
    <w:rsid w:val="00FA45A1"/>
    <w:rsid w:val="00FB4CB9"/>
    <w:rsid w:val="00FB6301"/>
    <w:rsid w:val="00FD00E0"/>
    <w:rsid w:val="00FD0106"/>
    <w:rsid w:val="00FD2DD3"/>
    <w:rsid w:val="00FD4CE1"/>
    <w:rsid w:val="00FD4F30"/>
    <w:rsid w:val="00FF22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47D80"/>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E45D7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45D71"/>
    <w:rPr>
      <w:rFonts w:ascii="Times New Roman" w:hAnsi="Times New Roman" w:cs="Times New Roman"/>
      <w:sz w:val="18"/>
      <w:szCs w:val="18"/>
    </w:rPr>
  </w:style>
  <w:style w:type="paragraph" w:styleId="NoSpacing">
    <w:name w:val="No Spacing"/>
    <w:uiPriority w:val="1"/>
    <w:qFormat/>
    <w:rsid w:val="00847D80"/>
    <w:pPr>
      <w:spacing w:after="0" w:line="240" w:lineRule="auto"/>
    </w:pPr>
    <w:rPr>
      <w:rFonts w:ascii="Helvetica Neue Light" w:hAnsi="Helvetica Neue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lliancecpha.org/en/CPMS_hom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pms.wg@alliancecpha.org"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1B49D-9301-4A05-B4B9-AAF08990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Caudy</cp:lastModifiedBy>
  <cp:revision>17</cp:revision>
  <dcterms:created xsi:type="dcterms:W3CDTF">2020-09-23T20:38:00Z</dcterms:created>
  <dcterms:modified xsi:type="dcterms:W3CDTF">2020-10-05T22:13:00Z</dcterms:modified>
</cp:coreProperties>
</file>