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4D9CD" w14:textId="2E3B0474" w:rsidR="005A415C" w:rsidRPr="005A415C" w:rsidRDefault="005A415C" w:rsidP="008B4595">
      <w:pPr>
        <w:pStyle w:val="Heading2"/>
        <w:bidi/>
        <w:rPr>
          <w:rFonts w:eastAsia="Times New Roman"/>
          <w:sz w:val="16"/>
          <w:szCs w:val="16"/>
          <w:lang w:val="en-GB"/>
        </w:rPr>
      </w:pPr>
      <w:r w:rsidRPr="005A415C">
        <w:rPr>
          <w:rStyle w:val="SubtleReference"/>
          <w:noProof/>
          <w:sz w:val="36"/>
          <w:szCs w:val="36"/>
        </w:rPr>
        <w:drawing>
          <wp:anchor distT="0" distB="0" distL="114300" distR="114300" simplePos="0" relativeHeight="251665408" behindDoc="1" locked="0" layoutInCell="1" allowOverlap="1" wp14:anchorId="4BC71474" wp14:editId="283CA5D4">
            <wp:simplePos x="0" y="0"/>
            <wp:positionH relativeFrom="column">
              <wp:posOffset>7564120</wp:posOffset>
            </wp:positionH>
            <wp:positionV relativeFrom="paragraph">
              <wp:posOffset>-468588</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2304BE89" w14:textId="47C3EECC" w:rsidR="005225FD" w:rsidRPr="005A415C" w:rsidRDefault="008B4595" w:rsidP="008B4595">
      <w:pPr>
        <w:pStyle w:val="Heading2"/>
        <w:bidi/>
        <w:rPr>
          <w:rFonts w:eastAsia="Times New Roman"/>
          <w:sz w:val="36"/>
          <w:szCs w:val="36"/>
          <w:lang w:val="en-GB"/>
        </w:rPr>
      </w:pPr>
      <w:r>
        <w:rPr>
          <w:rFonts w:eastAsia="Times New Roman" w:hint="cs"/>
          <w:sz w:val="36"/>
          <w:szCs w:val="36"/>
          <w:rtl/>
          <w:lang w:val="en-GB"/>
        </w:rPr>
        <w:t>مثال مختصر عن معيار مكيّف وفقًا للسياق من الأردن في أواخر عام 2013</w:t>
      </w:r>
    </w:p>
    <w:tbl>
      <w:tblPr>
        <w:bidiVisual/>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827"/>
        <w:gridCol w:w="3686"/>
        <w:gridCol w:w="2976"/>
      </w:tblGrid>
      <w:tr w:rsidR="006B1549" w14:paraId="4FD19780" w14:textId="77777777" w:rsidTr="00050726">
        <w:trPr>
          <w:trHeight w:val="681"/>
        </w:trPr>
        <w:tc>
          <w:tcPr>
            <w:tcW w:w="13716" w:type="dxa"/>
            <w:gridSpan w:val="4"/>
            <w:tcBorders>
              <w:top w:val="single" w:sz="4" w:space="0" w:color="auto"/>
              <w:left w:val="single" w:sz="4" w:space="0" w:color="auto"/>
              <w:bottom w:val="single" w:sz="4" w:space="0" w:color="auto"/>
              <w:right w:val="single" w:sz="4" w:space="0" w:color="auto"/>
            </w:tcBorders>
            <w:shd w:val="clear" w:color="auto" w:fill="ECD7E5" w:themeFill="accent2" w:themeFillTint="33"/>
            <w:hideMark/>
          </w:tcPr>
          <w:p w14:paraId="7B5E8191" w14:textId="77777777" w:rsidR="009320DA" w:rsidRDefault="009320DA" w:rsidP="008B4595">
            <w:pPr>
              <w:bidi/>
              <w:spacing w:after="0" w:line="240" w:lineRule="auto"/>
              <w:rPr>
                <w:rFonts w:eastAsia="Times New Roman" w:cs="Arial"/>
                <w:b/>
                <w:bCs/>
                <w:iCs/>
                <w:sz w:val="18"/>
                <w:szCs w:val="18"/>
                <w:lang w:val="en-GB"/>
              </w:rPr>
            </w:pPr>
          </w:p>
          <w:p w14:paraId="48F2A9FF" w14:textId="4C4E85A6" w:rsidR="006B1549" w:rsidRPr="008B4595" w:rsidRDefault="008B4595" w:rsidP="00E14E7B">
            <w:pPr>
              <w:bidi/>
              <w:spacing w:after="0" w:line="240" w:lineRule="auto"/>
              <w:rPr>
                <w:rFonts w:eastAsia="Times New Roman" w:cs="Arial"/>
                <w:b/>
                <w:i/>
                <w:sz w:val="18"/>
                <w:szCs w:val="18"/>
                <w:lang w:val="en-GB"/>
              </w:rPr>
            </w:pPr>
            <w:r w:rsidRPr="008B4595">
              <w:rPr>
                <w:rFonts w:hint="cs"/>
                <w:b/>
                <w:bCs/>
                <w:sz w:val="24"/>
                <w:szCs w:val="24"/>
                <w:rtl/>
              </w:rPr>
              <w:t>المعيار 6:</w:t>
            </w:r>
            <w:r>
              <w:rPr>
                <w:rFonts w:hint="cs"/>
                <w:b/>
                <w:bCs/>
                <w:sz w:val="24"/>
                <w:szCs w:val="24"/>
                <w:rtl/>
              </w:rPr>
              <w:t xml:space="preserve"> رصد حماية الطفل </w:t>
            </w:r>
            <w:r>
              <w:rPr>
                <w:b/>
                <w:bCs/>
                <w:sz w:val="24"/>
                <w:szCs w:val="24"/>
                <w:rtl/>
              </w:rPr>
              <w:t>–</w:t>
            </w:r>
            <w:r>
              <w:rPr>
                <w:rFonts w:hint="cs"/>
                <w:b/>
                <w:bCs/>
                <w:sz w:val="24"/>
                <w:szCs w:val="24"/>
                <w:rtl/>
              </w:rPr>
              <w:t xml:space="preserve"> المعلومات الموضوعية والواردة في </w:t>
            </w:r>
            <w:r w:rsidR="00E14E7B">
              <w:rPr>
                <w:rFonts w:hint="cs"/>
                <w:b/>
                <w:bCs/>
                <w:sz w:val="24"/>
                <w:szCs w:val="24"/>
                <w:rtl/>
              </w:rPr>
              <w:t>حينها</w:t>
            </w:r>
            <w:r>
              <w:rPr>
                <w:rFonts w:hint="cs"/>
                <w:b/>
                <w:bCs/>
                <w:sz w:val="24"/>
                <w:szCs w:val="24"/>
                <w:rtl/>
              </w:rPr>
              <w:t xml:space="preserve"> حول شواغل حماية الطفل تُجمَع بطريقة أخلاقية وتسبّب أو ترشد بصورة منهجية أنشطة الوقاية والاستجابة.</w:t>
            </w:r>
          </w:p>
          <w:p w14:paraId="5E67D134" w14:textId="7B32267C" w:rsidR="005225FD" w:rsidRPr="009320DA" w:rsidRDefault="005225FD" w:rsidP="008B4595">
            <w:pPr>
              <w:bidi/>
              <w:spacing w:after="0" w:line="240" w:lineRule="auto"/>
              <w:rPr>
                <w:rFonts w:eastAsia="Times New Roman" w:cs="Arial"/>
                <w:b/>
                <w:i/>
                <w:sz w:val="18"/>
                <w:szCs w:val="18"/>
                <w:lang w:val="en-GB"/>
              </w:rPr>
            </w:pPr>
          </w:p>
        </w:tc>
      </w:tr>
      <w:tr w:rsidR="006B1549" w:rsidRPr="00B2714E" w14:paraId="784152EB" w14:textId="77777777" w:rsidTr="00050726">
        <w:trPr>
          <w:trHeight w:val="563"/>
        </w:trPr>
        <w:tc>
          <w:tcPr>
            <w:tcW w:w="3227" w:type="dxa"/>
            <w:tcBorders>
              <w:top w:val="single" w:sz="4" w:space="0" w:color="auto"/>
              <w:left w:val="single" w:sz="4" w:space="0" w:color="auto"/>
              <w:bottom w:val="single" w:sz="4" w:space="0" w:color="auto"/>
              <w:right w:val="single" w:sz="4" w:space="0" w:color="auto"/>
            </w:tcBorders>
            <w:hideMark/>
          </w:tcPr>
          <w:p w14:paraId="36ADDAA6" w14:textId="715D90F9" w:rsidR="006B1549" w:rsidRPr="00B2714E" w:rsidRDefault="00B2714E" w:rsidP="008B4595">
            <w:pPr>
              <w:bidi/>
              <w:spacing w:after="0" w:line="240" w:lineRule="auto"/>
              <w:rPr>
                <w:rFonts w:eastAsia="Times New Roman" w:cs="Arial"/>
                <w:bCs/>
                <w:sz w:val="24"/>
                <w:szCs w:val="24"/>
              </w:rPr>
            </w:pPr>
            <w:r w:rsidRPr="00B2714E">
              <w:rPr>
                <w:rFonts w:eastAsia="Times New Roman" w:cs="Arial" w:hint="cs"/>
                <w:bCs/>
                <w:sz w:val="24"/>
                <w:szCs w:val="24"/>
                <w:rtl/>
              </w:rPr>
              <w:t>ما معنى هذا في الأردن؟</w:t>
            </w:r>
          </w:p>
        </w:tc>
        <w:tc>
          <w:tcPr>
            <w:tcW w:w="3827" w:type="dxa"/>
            <w:tcBorders>
              <w:top w:val="single" w:sz="4" w:space="0" w:color="auto"/>
              <w:left w:val="single" w:sz="4" w:space="0" w:color="auto"/>
              <w:bottom w:val="single" w:sz="4" w:space="0" w:color="auto"/>
              <w:right w:val="single" w:sz="4" w:space="0" w:color="auto"/>
            </w:tcBorders>
            <w:hideMark/>
          </w:tcPr>
          <w:p w14:paraId="46A9E147" w14:textId="478E7893" w:rsidR="006B1549" w:rsidRPr="00B2714E" w:rsidRDefault="00B2714E" w:rsidP="00050726">
            <w:pPr>
              <w:bidi/>
              <w:spacing w:after="0" w:line="240" w:lineRule="auto"/>
              <w:rPr>
                <w:rFonts w:eastAsia="Times New Roman" w:cs="Arial"/>
                <w:bCs/>
                <w:sz w:val="24"/>
                <w:szCs w:val="24"/>
              </w:rPr>
            </w:pPr>
            <w:r w:rsidRPr="00B2714E">
              <w:rPr>
                <w:rFonts w:eastAsia="Times New Roman" w:cs="Arial" w:hint="cs"/>
                <w:bCs/>
                <w:sz w:val="24"/>
                <w:szCs w:val="24"/>
                <w:rtl/>
              </w:rPr>
              <w:t xml:space="preserve">ما </w:t>
            </w:r>
            <w:r w:rsidR="00050726">
              <w:rPr>
                <w:rFonts w:eastAsia="Times New Roman" w:cs="Arial" w:hint="cs"/>
                <w:bCs/>
                <w:sz w:val="24"/>
                <w:szCs w:val="24"/>
                <w:rtl/>
              </w:rPr>
              <w:t>ال</w:t>
            </w:r>
            <w:r w:rsidRPr="00B2714E">
              <w:rPr>
                <w:rFonts w:eastAsia="Times New Roman" w:cs="Arial" w:hint="cs"/>
                <w:bCs/>
                <w:sz w:val="24"/>
                <w:szCs w:val="24"/>
                <w:rtl/>
              </w:rPr>
              <w:t>واقعي في التطبيق في الأردن؟</w:t>
            </w:r>
          </w:p>
        </w:tc>
        <w:tc>
          <w:tcPr>
            <w:tcW w:w="3686" w:type="dxa"/>
            <w:tcBorders>
              <w:top w:val="single" w:sz="4" w:space="0" w:color="auto"/>
              <w:left w:val="single" w:sz="4" w:space="0" w:color="auto"/>
              <w:bottom w:val="single" w:sz="4" w:space="0" w:color="auto"/>
              <w:right w:val="single" w:sz="4" w:space="0" w:color="auto"/>
            </w:tcBorders>
            <w:hideMark/>
          </w:tcPr>
          <w:p w14:paraId="7E344BDD" w14:textId="76D65A5B" w:rsidR="006B1549" w:rsidRPr="00B2714E" w:rsidRDefault="00B2714E" w:rsidP="008B4595">
            <w:pPr>
              <w:bidi/>
              <w:spacing w:after="0" w:line="240" w:lineRule="auto"/>
              <w:rPr>
                <w:rFonts w:eastAsia="Times New Roman" w:cs="Arial"/>
                <w:bCs/>
                <w:sz w:val="24"/>
                <w:szCs w:val="24"/>
              </w:rPr>
            </w:pPr>
            <w:r w:rsidRPr="00B2714E">
              <w:rPr>
                <w:rFonts w:eastAsia="Times New Roman" w:cs="Arial" w:hint="cs"/>
                <w:bCs/>
                <w:sz w:val="24"/>
                <w:szCs w:val="24"/>
                <w:rtl/>
              </w:rPr>
              <w:t>إرشادات أساسية إضافية للأردن (للخبراء فقط)</w:t>
            </w:r>
          </w:p>
        </w:tc>
        <w:tc>
          <w:tcPr>
            <w:tcW w:w="2976" w:type="dxa"/>
            <w:tcBorders>
              <w:top w:val="single" w:sz="4" w:space="0" w:color="auto"/>
              <w:left w:val="single" w:sz="4" w:space="0" w:color="auto"/>
              <w:bottom w:val="single" w:sz="4" w:space="0" w:color="auto"/>
              <w:right w:val="single" w:sz="4" w:space="0" w:color="auto"/>
            </w:tcBorders>
            <w:hideMark/>
          </w:tcPr>
          <w:p w14:paraId="374F4CC8" w14:textId="323CB77D" w:rsidR="006B1549" w:rsidRPr="00B2714E" w:rsidRDefault="00B2714E" w:rsidP="008B4595">
            <w:pPr>
              <w:tabs>
                <w:tab w:val="center" w:pos="2160"/>
                <w:tab w:val="right" w:pos="4320"/>
              </w:tabs>
              <w:bidi/>
              <w:spacing w:after="0" w:line="240" w:lineRule="auto"/>
              <w:rPr>
                <w:rFonts w:eastAsia="Times New Roman" w:cs="Arial"/>
                <w:bCs/>
                <w:sz w:val="24"/>
                <w:szCs w:val="24"/>
              </w:rPr>
            </w:pPr>
            <w:r w:rsidRPr="00B2714E">
              <w:rPr>
                <w:rFonts w:eastAsia="Times New Roman" w:cs="Arial" w:hint="cs"/>
                <w:bCs/>
                <w:sz w:val="24"/>
                <w:szCs w:val="24"/>
                <w:rtl/>
              </w:rPr>
              <w:t>التحقّق/ المؤشّرات</w:t>
            </w:r>
          </w:p>
        </w:tc>
      </w:tr>
      <w:tr w:rsidR="006B1549" w14:paraId="66D53710" w14:textId="77777777" w:rsidTr="00050726">
        <w:trPr>
          <w:trHeight w:val="5526"/>
        </w:trPr>
        <w:tc>
          <w:tcPr>
            <w:tcW w:w="3227" w:type="dxa"/>
            <w:tcBorders>
              <w:top w:val="single" w:sz="4" w:space="0" w:color="auto"/>
              <w:left w:val="single" w:sz="4" w:space="0" w:color="auto"/>
              <w:bottom w:val="single" w:sz="4" w:space="0" w:color="auto"/>
              <w:right w:val="single" w:sz="4" w:space="0" w:color="auto"/>
            </w:tcBorders>
            <w:hideMark/>
          </w:tcPr>
          <w:p w14:paraId="0E837E70" w14:textId="77777777" w:rsidR="00156FB1" w:rsidRDefault="00156FB1" w:rsidP="008B4595">
            <w:pPr>
              <w:bidi/>
              <w:spacing w:after="0"/>
              <w:rPr>
                <w:rFonts w:eastAsia="Times New Roman"/>
                <w:b/>
                <w:sz w:val="18"/>
                <w:szCs w:val="18"/>
              </w:rPr>
            </w:pPr>
          </w:p>
          <w:p w14:paraId="7D16FF66" w14:textId="7E0CAE08" w:rsidR="006B1549" w:rsidRPr="005225FD" w:rsidRDefault="00B2714E" w:rsidP="008B4595">
            <w:pPr>
              <w:bidi/>
              <w:spacing w:after="0"/>
              <w:rPr>
                <w:rFonts w:eastAsia="Times New Roman" w:cs="Times New Roman"/>
                <w:sz w:val="18"/>
                <w:szCs w:val="18"/>
              </w:rPr>
            </w:pPr>
            <w:r w:rsidRPr="00B2714E">
              <w:rPr>
                <w:rFonts w:eastAsia="Times New Roman" w:hint="cs"/>
                <w:b/>
                <w:bCs/>
                <w:sz w:val="18"/>
                <w:szCs w:val="18"/>
                <w:rtl/>
              </w:rPr>
              <w:t>المعلومات الموضوعية:</w:t>
            </w:r>
            <w:r>
              <w:rPr>
                <w:rFonts w:eastAsia="Times New Roman" w:hint="cs"/>
                <w:sz w:val="18"/>
                <w:szCs w:val="18"/>
                <w:rtl/>
              </w:rPr>
              <w:t xml:space="preserve"> تشير إلى "كيفية" جمع المعلومات، باستخدام أدوات موضوعية وتثليث المعلومات، بدلاً من التركيز على مَن يجمع المعلومات.  </w:t>
            </w:r>
            <w:r w:rsidR="006B1549" w:rsidRPr="005225FD">
              <w:rPr>
                <w:rFonts w:eastAsia="Times New Roman"/>
                <w:sz w:val="18"/>
                <w:szCs w:val="18"/>
              </w:rPr>
              <w:t xml:space="preserve"> </w:t>
            </w:r>
          </w:p>
          <w:p w14:paraId="7650D9F9" w14:textId="2D4F4078" w:rsidR="006B1549" w:rsidRPr="005225FD" w:rsidRDefault="00E14E7B" w:rsidP="00E14E7B">
            <w:pPr>
              <w:bidi/>
              <w:spacing w:after="0"/>
              <w:rPr>
                <w:rFonts w:eastAsia="Times New Roman"/>
                <w:sz w:val="18"/>
                <w:szCs w:val="18"/>
              </w:rPr>
            </w:pPr>
            <w:r w:rsidRPr="00E14E7B">
              <w:rPr>
                <w:rFonts w:eastAsia="Times New Roman" w:hint="cs"/>
                <w:b/>
                <w:bCs/>
                <w:sz w:val="18"/>
                <w:szCs w:val="18"/>
                <w:rtl/>
              </w:rPr>
              <w:t xml:space="preserve">المعلومات الواردة في </w:t>
            </w:r>
            <w:r>
              <w:rPr>
                <w:rFonts w:eastAsia="Times New Roman" w:hint="cs"/>
                <w:b/>
                <w:bCs/>
                <w:sz w:val="18"/>
                <w:szCs w:val="18"/>
                <w:rtl/>
              </w:rPr>
              <w:t>حينها</w:t>
            </w:r>
            <w:r w:rsidRPr="00E14E7B">
              <w:rPr>
                <w:rFonts w:eastAsia="Times New Roman" w:hint="cs"/>
                <w:b/>
                <w:bCs/>
                <w:sz w:val="18"/>
                <w:szCs w:val="18"/>
                <w:rtl/>
              </w:rPr>
              <w:t xml:space="preserve">: </w:t>
            </w:r>
            <w:r>
              <w:rPr>
                <w:rFonts w:eastAsia="Times New Roman" w:hint="cs"/>
                <w:sz w:val="18"/>
                <w:szCs w:val="18"/>
                <w:rtl/>
              </w:rPr>
              <w:t xml:space="preserve">يمكن أن يتمّ جمعها على أساس شهري في المخيّمات والمجتمعات المحلّية المضيفة، للإبلاغ عن الحوادث؛ وكلّ أربعة أشهر للإبلاغ عن الوضع.  </w:t>
            </w:r>
          </w:p>
          <w:p w14:paraId="16C71148" w14:textId="0D9553E3" w:rsidR="006B1549" w:rsidRDefault="00E14E7B" w:rsidP="00136CA7">
            <w:pPr>
              <w:bidi/>
              <w:spacing w:after="0"/>
              <w:rPr>
                <w:rFonts w:eastAsia="Times New Roman"/>
                <w:sz w:val="18"/>
                <w:szCs w:val="18"/>
              </w:rPr>
            </w:pPr>
            <w:r w:rsidRPr="00050726">
              <w:rPr>
                <w:rFonts w:eastAsia="Times New Roman" w:hint="cs"/>
                <w:b/>
                <w:bCs/>
                <w:sz w:val="18"/>
                <w:szCs w:val="18"/>
                <w:rtl/>
              </w:rPr>
              <w:t>شواغل حماية الطفل:</w:t>
            </w:r>
            <w:r>
              <w:rPr>
                <w:rFonts w:eastAsia="Times New Roman" w:hint="cs"/>
                <w:sz w:val="18"/>
                <w:szCs w:val="18"/>
                <w:rtl/>
              </w:rPr>
              <w:t xml:space="preserve"> ستتضمّن جميع أنواع شواغل حماية الطفل للإبلاغ عن الحوادث؛ وخمسة مجالات لرصد الوضع: عمالة الأطفال، والأطفال غير المصحوبين والمنفصلون عن ذويهم؛ والأطفال المرتبطون </w:t>
            </w:r>
            <w:r w:rsidR="00136CA7">
              <w:rPr>
                <w:rFonts w:eastAsia="Times New Roman" w:hint="cs"/>
                <w:sz w:val="18"/>
                <w:szCs w:val="18"/>
                <w:rtl/>
              </w:rPr>
              <w:t xml:space="preserve">مع </w:t>
            </w:r>
            <w:r>
              <w:rPr>
                <w:rFonts w:eastAsia="Times New Roman" w:hint="cs"/>
                <w:sz w:val="18"/>
                <w:szCs w:val="18"/>
                <w:rtl/>
              </w:rPr>
              <w:t>القوات المسلّحة والجماعات المسلّحة</w:t>
            </w:r>
            <w:r w:rsidR="00050726">
              <w:rPr>
                <w:rFonts w:eastAsia="Times New Roman" w:hint="cs"/>
                <w:sz w:val="18"/>
                <w:szCs w:val="18"/>
                <w:rtl/>
              </w:rPr>
              <w:t xml:space="preserve">؛ والعنف ضدّ الأطفال؛ والعدالة للأطفال. </w:t>
            </w:r>
            <w:r>
              <w:rPr>
                <w:rFonts w:eastAsia="Times New Roman" w:hint="cs"/>
                <w:sz w:val="18"/>
                <w:szCs w:val="18"/>
                <w:rtl/>
              </w:rPr>
              <w:t xml:space="preserve"> </w:t>
            </w:r>
          </w:p>
          <w:p w14:paraId="6DEEB951" w14:textId="37A78C15" w:rsidR="006B1549" w:rsidRPr="005225FD" w:rsidRDefault="00050726" w:rsidP="0035688F">
            <w:pPr>
              <w:bidi/>
              <w:rPr>
                <w:rFonts w:eastAsia="Times New Roman" w:cs="Arial"/>
                <w:sz w:val="18"/>
                <w:szCs w:val="18"/>
              </w:rPr>
            </w:pPr>
            <w:r w:rsidRPr="00050726">
              <w:rPr>
                <w:rFonts w:eastAsia="Times New Roman" w:cs="Arial" w:hint="cs"/>
                <w:b/>
                <w:bCs/>
                <w:sz w:val="18"/>
                <w:szCs w:val="18"/>
                <w:rtl/>
              </w:rPr>
              <w:t>ملاحظة:</w:t>
            </w:r>
            <w:r>
              <w:rPr>
                <w:rFonts w:eastAsia="Times New Roman" w:cs="Arial" w:hint="cs"/>
                <w:sz w:val="18"/>
                <w:szCs w:val="18"/>
                <w:rtl/>
              </w:rPr>
              <w:t xml:space="preserve"> إنّ القيام بعمليات تق</w:t>
            </w:r>
            <w:r w:rsidR="0035688F">
              <w:rPr>
                <w:rFonts w:eastAsia="Times New Roman" w:cs="Arial" w:hint="cs"/>
                <w:sz w:val="18"/>
                <w:szCs w:val="18"/>
                <w:rtl/>
              </w:rPr>
              <w:t>دير</w:t>
            </w:r>
            <w:r>
              <w:rPr>
                <w:rFonts w:eastAsia="Times New Roman" w:cs="Arial" w:hint="cs"/>
                <w:sz w:val="18"/>
                <w:szCs w:val="18"/>
                <w:rtl/>
              </w:rPr>
              <w:t xml:space="preserve"> في المجتمعات المحلّية المضيفة أصعب من القيام بها في أوضاع المخيّمات. ولكن، يقيم أكثر من 75% من اللاجئين في مجتمعات محلّية مضيفة. وثمّة حساسية في مجال الإبلاغ عن مواضيع مثل تجنيد الأطفال في القوّات المسلّحة والجماعات المسلّحة، والعنف الجنسي.   </w:t>
            </w:r>
            <w:r w:rsidR="006B1549" w:rsidRPr="005225FD">
              <w:rPr>
                <w:rFonts w:eastAsia="Times New Roman" w:cs="Arial"/>
                <w:sz w:val="18"/>
                <w:szCs w:val="18"/>
              </w:rPr>
              <w:t xml:space="preserve"> </w:t>
            </w:r>
          </w:p>
        </w:tc>
        <w:tc>
          <w:tcPr>
            <w:tcW w:w="3827" w:type="dxa"/>
            <w:tcBorders>
              <w:top w:val="single" w:sz="4" w:space="0" w:color="auto"/>
              <w:left w:val="single" w:sz="4" w:space="0" w:color="auto"/>
              <w:bottom w:val="single" w:sz="4" w:space="0" w:color="auto"/>
              <w:right w:val="single" w:sz="4" w:space="0" w:color="auto"/>
            </w:tcBorders>
            <w:hideMark/>
          </w:tcPr>
          <w:p w14:paraId="659651AC" w14:textId="77777777" w:rsidR="00156FB1" w:rsidRDefault="00156FB1" w:rsidP="008B4595">
            <w:pPr>
              <w:bidi/>
              <w:spacing w:after="0" w:line="240" w:lineRule="auto"/>
              <w:rPr>
                <w:rFonts w:eastAsia="Times New Roman" w:cs="Arial"/>
                <w:sz w:val="18"/>
                <w:szCs w:val="18"/>
              </w:rPr>
            </w:pPr>
          </w:p>
          <w:p w14:paraId="0CB44207" w14:textId="4E9D3DFC" w:rsidR="00156FB1" w:rsidRPr="00050726" w:rsidRDefault="00050726" w:rsidP="008B4595">
            <w:pPr>
              <w:bidi/>
              <w:spacing w:after="0"/>
              <w:rPr>
                <w:rFonts w:eastAsia="Times New Roman"/>
                <w:bCs/>
                <w:sz w:val="18"/>
                <w:szCs w:val="18"/>
              </w:rPr>
            </w:pPr>
            <w:r>
              <w:rPr>
                <w:rFonts w:eastAsia="Times New Roman" w:hint="cs"/>
                <w:bCs/>
                <w:sz w:val="18"/>
                <w:szCs w:val="18"/>
                <w:rtl/>
              </w:rPr>
              <w:t>الإجراءات</w:t>
            </w:r>
            <w:r w:rsidRPr="00050726">
              <w:rPr>
                <w:rFonts w:eastAsia="Times New Roman" w:hint="cs"/>
                <w:bCs/>
                <w:sz w:val="18"/>
                <w:szCs w:val="18"/>
                <w:rtl/>
              </w:rPr>
              <w:t xml:space="preserve"> ذات الأولوية في الأردن:</w:t>
            </w:r>
          </w:p>
          <w:p w14:paraId="7A55B824" w14:textId="3F98CB6A" w:rsidR="00156FB1" w:rsidRPr="004B6BDA" w:rsidRDefault="007F04E2" w:rsidP="00A61EEB">
            <w:pPr>
              <w:bidi/>
              <w:spacing w:after="0"/>
              <w:rPr>
                <w:rFonts w:eastAsia="Times New Roman"/>
                <w:sz w:val="18"/>
                <w:szCs w:val="18"/>
                <w:lang w:val="en-GB"/>
              </w:rPr>
            </w:pPr>
            <w:r>
              <w:rPr>
                <w:rFonts w:eastAsia="Times New Roman" w:hint="cs"/>
                <w:sz w:val="18"/>
                <w:szCs w:val="18"/>
                <w:rtl/>
              </w:rPr>
              <w:t xml:space="preserve">- </w:t>
            </w:r>
            <w:r w:rsidR="00050726">
              <w:rPr>
                <w:rFonts w:eastAsia="Times New Roman" w:hint="cs"/>
                <w:sz w:val="18"/>
                <w:szCs w:val="18"/>
                <w:rtl/>
                <w:lang w:val="en-GB"/>
              </w:rPr>
              <w:t>تحليل ما هو موجود أصلاً من أبحاث، أو تق</w:t>
            </w:r>
            <w:r w:rsidR="00A61EEB">
              <w:rPr>
                <w:rFonts w:eastAsia="Times New Roman" w:hint="cs"/>
                <w:sz w:val="18"/>
                <w:szCs w:val="18"/>
                <w:rtl/>
                <w:lang w:val="en-GB"/>
              </w:rPr>
              <w:t>دير</w:t>
            </w:r>
            <w:r w:rsidR="00050726">
              <w:rPr>
                <w:rFonts w:eastAsia="Times New Roman" w:hint="cs"/>
                <w:sz w:val="18"/>
                <w:szCs w:val="18"/>
                <w:rtl/>
                <w:lang w:val="en-GB"/>
              </w:rPr>
              <w:t>، أو مراقبة، أو معلومات متوفّرة أخرى</w:t>
            </w:r>
          </w:p>
          <w:p w14:paraId="60E87B08" w14:textId="075FD78E" w:rsidR="00050726" w:rsidRDefault="007F04E2" w:rsidP="00A61EEB">
            <w:pPr>
              <w:bidi/>
              <w:spacing w:after="0"/>
              <w:rPr>
                <w:rFonts w:eastAsia="Times New Roman"/>
                <w:sz w:val="18"/>
                <w:szCs w:val="18"/>
                <w:rtl/>
                <w:lang w:val="en-GB"/>
              </w:rPr>
            </w:pPr>
            <w:r>
              <w:rPr>
                <w:rFonts w:eastAsia="Times New Roman" w:hint="cs"/>
                <w:sz w:val="18"/>
                <w:szCs w:val="18"/>
                <w:rtl/>
                <w:lang w:val="en-GB"/>
              </w:rPr>
              <w:t xml:space="preserve">- </w:t>
            </w:r>
            <w:r w:rsidR="00050726">
              <w:rPr>
                <w:rFonts w:eastAsia="Times New Roman" w:hint="cs"/>
                <w:sz w:val="18"/>
                <w:szCs w:val="18"/>
                <w:rtl/>
                <w:lang w:val="en-GB"/>
              </w:rPr>
              <w:t>الموافقة على الشواغل</w:t>
            </w:r>
            <w:r w:rsidR="00A61EEB">
              <w:rPr>
                <w:rFonts w:eastAsia="Times New Roman" w:hint="cs"/>
                <w:sz w:val="18"/>
                <w:szCs w:val="18"/>
                <w:rtl/>
                <w:lang w:val="en-GB"/>
              </w:rPr>
              <w:t xml:space="preserve"> </w:t>
            </w:r>
            <w:r w:rsidR="00A61EEB">
              <w:rPr>
                <w:rFonts w:eastAsia="Times New Roman" w:hint="cs"/>
                <w:sz w:val="18"/>
                <w:szCs w:val="18"/>
                <w:rtl/>
                <w:lang w:val="en-GB"/>
              </w:rPr>
              <w:t>التي يجب رصدها</w:t>
            </w:r>
            <w:r w:rsidR="00050726">
              <w:rPr>
                <w:rFonts w:eastAsia="Times New Roman" w:hint="cs"/>
                <w:sz w:val="18"/>
                <w:szCs w:val="18"/>
                <w:rtl/>
                <w:lang w:val="en-GB"/>
              </w:rPr>
              <w:t>، بما في ذلك التعريفات والمؤشّرات</w:t>
            </w:r>
          </w:p>
          <w:p w14:paraId="4B53F49C" w14:textId="08210C38" w:rsidR="00156FB1" w:rsidRPr="004B6BDA" w:rsidRDefault="007F04E2" w:rsidP="00A61EEB">
            <w:pPr>
              <w:bidi/>
              <w:spacing w:after="0"/>
              <w:rPr>
                <w:rFonts w:eastAsia="Times New Roman"/>
                <w:sz w:val="18"/>
                <w:szCs w:val="18"/>
                <w:lang w:val="en-GB"/>
              </w:rPr>
            </w:pPr>
            <w:r>
              <w:rPr>
                <w:rFonts w:eastAsia="Times New Roman" w:hint="cs"/>
                <w:sz w:val="18"/>
                <w:szCs w:val="18"/>
                <w:rtl/>
                <w:lang w:val="en-GB"/>
              </w:rPr>
              <w:t>- القيام بعمليات تق</w:t>
            </w:r>
            <w:r w:rsidR="00A61EEB">
              <w:rPr>
                <w:rFonts w:eastAsia="Times New Roman" w:hint="cs"/>
                <w:sz w:val="18"/>
                <w:szCs w:val="18"/>
                <w:rtl/>
                <w:lang w:val="en-GB"/>
              </w:rPr>
              <w:t>دير</w:t>
            </w:r>
            <w:r>
              <w:rPr>
                <w:rFonts w:eastAsia="Times New Roman" w:hint="cs"/>
                <w:sz w:val="18"/>
                <w:szCs w:val="18"/>
                <w:rtl/>
                <w:lang w:val="en-GB"/>
              </w:rPr>
              <w:t xml:space="preserve"> منسّقة، باستخدام أدوات متّفَق عليها؛ تفادي عمليات التق</w:t>
            </w:r>
            <w:r w:rsidR="00A61EEB">
              <w:rPr>
                <w:rFonts w:eastAsia="Times New Roman" w:hint="cs"/>
                <w:sz w:val="18"/>
                <w:szCs w:val="18"/>
                <w:rtl/>
                <w:lang w:val="en-GB"/>
              </w:rPr>
              <w:t>دير</w:t>
            </w:r>
            <w:r>
              <w:rPr>
                <w:rFonts w:eastAsia="Times New Roman" w:hint="cs"/>
                <w:sz w:val="18"/>
                <w:szCs w:val="18"/>
                <w:rtl/>
                <w:lang w:val="en-GB"/>
              </w:rPr>
              <w:t xml:space="preserve"> الخاصّة بوكالة معيّنة حيثما أمكن ذلك</w:t>
            </w:r>
          </w:p>
          <w:p w14:paraId="6EDBD07F" w14:textId="1EE1BC9A" w:rsidR="00156FB1" w:rsidRPr="00156FB1" w:rsidRDefault="007F04E2" w:rsidP="00A61EEB">
            <w:pPr>
              <w:bidi/>
              <w:spacing w:after="0"/>
              <w:rPr>
                <w:rFonts w:eastAsia="Times New Roman"/>
                <w:sz w:val="18"/>
                <w:szCs w:val="18"/>
                <w:lang w:val="en-GB"/>
              </w:rPr>
            </w:pPr>
            <w:r>
              <w:rPr>
                <w:rFonts w:eastAsia="Times New Roman" w:hint="cs"/>
                <w:sz w:val="18"/>
                <w:szCs w:val="18"/>
                <w:rtl/>
                <w:lang w:val="en-GB"/>
              </w:rPr>
              <w:t>- تحديد والموافقة على أدوار ومسؤوليات الجهات الفاعلة المختلفة التي تشارك في القيام بعمليات التق</w:t>
            </w:r>
            <w:r w:rsidR="00A61EEB">
              <w:rPr>
                <w:rFonts w:eastAsia="Times New Roman" w:hint="cs"/>
                <w:sz w:val="18"/>
                <w:szCs w:val="18"/>
                <w:rtl/>
                <w:lang w:val="en-GB"/>
              </w:rPr>
              <w:t>دير</w:t>
            </w:r>
            <w:r>
              <w:rPr>
                <w:rFonts w:eastAsia="Times New Roman" w:hint="cs"/>
                <w:sz w:val="18"/>
                <w:szCs w:val="18"/>
                <w:rtl/>
                <w:lang w:val="en-GB"/>
              </w:rPr>
              <w:t xml:space="preserve"> على مستوى مجموعة عمل حماية الطفل</w:t>
            </w:r>
          </w:p>
          <w:p w14:paraId="71327F65" w14:textId="4A1CF326" w:rsidR="004B6BDA" w:rsidRDefault="00126FF8" w:rsidP="00136CA7">
            <w:pPr>
              <w:bidi/>
              <w:spacing w:after="0"/>
              <w:rPr>
                <w:rFonts w:eastAsia="Times New Roman"/>
                <w:sz w:val="18"/>
                <w:szCs w:val="18"/>
                <w:lang w:val="en-GB"/>
              </w:rPr>
            </w:pPr>
            <w:r>
              <w:rPr>
                <w:rFonts w:eastAsia="Times New Roman" w:hint="cs"/>
                <w:sz w:val="18"/>
                <w:szCs w:val="18"/>
                <w:rtl/>
                <w:lang w:val="en-GB"/>
              </w:rPr>
              <w:t>-</w:t>
            </w:r>
            <w:r w:rsidR="00774B42">
              <w:rPr>
                <w:rFonts w:eastAsia="Times New Roman" w:hint="cs"/>
                <w:sz w:val="18"/>
                <w:szCs w:val="18"/>
                <w:rtl/>
                <w:lang w:val="en-GB"/>
              </w:rPr>
              <w:t xml:space="preserve"> لرصد الحوادث، العمل من أجل المواءمة بين أنظمة حماية الطفل المختلفة: نظام الرصد الحكومي، ونظام </w:t>
            </w:r>
            <w:r>
              <w:rPr>
                <w:rFonts w:eastAsia="Times New Roman" w:hint="cs"/>
                <w:sz w:val="18"/>
                <w:szCs w:val="18"/>
                <w:rtl/>
                <w:lang w:val="en-GB"/>
              </w:rPr>
              <w:t xml:space="preserve">إدارة المعلومات </w:t>
            </w:r>
            <w:r w:rsidR="00B259D5">
              <w:rPr>
                <w:rFonts w:eastAsia="Times New Roman" w:hint="cs"/>
                <w:sz w:val="18"/>
                <w:szCs w:val="18"/>
                <w:rtl/>
                <w:lang w:val="en-GB"/>
              </w:rPr>
              <w:t>بشأن</w:t>
            </w:r>
            <w:r>
              <w:rPr>
                <w:rFonts w:eastAsia="Times New Roman" w:hint="cs"/>
                <w:sz w:val="18"/>
                <w:szCs w:val="18"/>
                <w:rtl/>
                <w:lang w:val="en-GB"/>
              </w:rPr>
              <w:t xml:space="preserve"> </w:t>
            </w:r>
            <w:r w:rsidR="00774B42">
              <w:rPr>
                <w:rFonts w:eastAsia="Times New Roman" w:hint="cs"/>
                <w:sz w:val="18"/>
                <w:szCs w:val="18"/>
                <w:rtl/>
                <w:lang w:val="en-GB"/>
              </w:rPr>
              <w:t>حماية الطفل</w:t>
            </w:r>
            <w:r>
              <w:rPr>
                <w:rFonts w:eastAsia="Times New Roman" w:hint="cs"/>
                <w:sz w:val="18"/>
                <w:szCs w:val="18"/>
                <w:rtl/>
                <w:lang w:val="en-GB"/>
              </w:rPr>
              <w:t xml:space="preserve"> </w:t>
            </w:r>
            <w:r>
              <w:rPr>
                <w:rFonts w:eastAsia="Times New Roman"/>
                <w:sz w:val="18"/>
                <w:szCs w:val="18"/>
                <w:lang w:val="en-GB"/>
              </w:rPr>
              <w:t>CPIMS</w:t>
            </w:r>
            <w:r>
              <w:rPr>
                <w:rFonts w:eastAsia="Times New Roman" w:hint="cs"/>
                <w:sz w:val="18"/>
                <w:szCs w:val="18"/>
                <w:rtl/>
                <w:lang w:val="en-GB"/>
              </w:rPr>
              <w:t>، ون</w:t>
            </w:r>
            <w:r w:rsidR="00774B42">
              <w:rPr>
                <w:rFonts w:eastAsia="Times New Roman" w:hint="cs"/>
                <w:sz w:val="18"/>
                <w:szCs w:val="18"/>
                <w:rtl/>
                <w:lang w:val="en-GB"/>
              </w:rPr>
              <w:t xml:space="preserve">ظام </w:t>
            </w:r>
            <w:r w:rsidR="00E17A8F">
              <w:rPr>
                <w:rFonts w:eastAsia="Times New Roman" w:hint="cs"/>
                <w:sz w:val="18"/>
                <w:szCs w:val="18"/>
                <w:rtl/>
                <w:lang w:val="en-GB"/>
              </w:rPr>
              <w:t xml:space="preserve">إدارة المعلومات </w:t>
            </w:r>
            <w:r w:rsidR="00136CA7">
              <w:rPr>
                <w:rFonts w:eastAsia="Times New Roman" w:hint="cs"/>
                <w:sz w:val="18"/>
                <w:szCs w:val="18"/>
                <w:rtl/>
                <w:lang w:val="en-GB"/>
              </w:rPr>
              <w:t>المتعلّقة ب</w:t>
            </w:r>
            <w:r w:rsidR="00774B42">
              <w:rPr>
                <w:rFonts w:eastAsia="Times New Roman" w:hint="cs"/>
                <w:sz w:val="18"/>
                <w:szCs w:val="18"/>
                <w:rtl/>
                <w:lang w:val="en-GB"/>
              </w:rPr>
              <w:t>العنف القائم على النوع الاجتماعي</w:t>
            </w:r>
            <w:r>
              <w:rPr>
                <w:rFonts w:eastAsia="Times New Roman" w:hint="cs"/>
                <w:sz w:val="18"/>
                <w:szCs w:val="18"/>
                <w:rtl/>
                <w:lang w:val="en-GB"/>
              </w:rPr>
              <w:t xml:space="preserve"> </w:t>
            </w:r>
            <w:r w:rsidR="00E17A8F">
              <w:rPr>
                <w:rFonts w:eastAsia="Times New Roman"/>
                <w:sz w:val="18"/>
                <w:szCs w:val="18"/>
                <w:lang w:val="en-GB"/>
              </w:rPr>
              <w:t>GBVIMS</w:t>
            </w:r>
            <w:r>
              <w:rPr>
                <w:rFonts w:eastAsia="Times New Roman" w:hint="cs"/>
                <w:sz w:val="18"/>
                <w:szCs w:val="18"/>
                <w:rtl/>
                <w:lang w:val="en-GB"/>
              </w:rPr>
              <w:t>،</w:t>
            </w:r>
            <w:r w:rsidR="00774B42">
              <w:rPr>
                <w:rFonts w:eastAsia="Times New Roman" w:hint="cs"/>
                <w:sz w:val="18"/>
                <w:szCs w:val="18"/>
                <w:rtl/>
                <w:lang w:val="en-GB"/>
              </w:rPr>
              <w:t xml:space="preserve"> </w:t>
            </w:r>
            <w:r w:rsidR="00E17A8F">
              <w:rPr>
                <w:rFonts w:eastAsia="Times New Roman" w:hint="cs"/>
                <w:sz w:val="18"/>
                <w:szCs w:val="18"/>
                <w:rtl/>
                <w:lang w:val="en-GB"/>
              </w:rPr>
              <w:t xml:space="preserve">والأداة المعلوماتية لإدارة الحالات </w:t>
            </w:r>
            <w:proofErr w:type="spellStart"/>
            <w:r w:rsidR="00E17A8F">
              <w:rPr>
                <w:rFonts w:eastAsia="Times New Roman"/>
                <w:sz w:val="18"/>
                <w:szCs w:val="18"/>
                <w:lang w:val="en-GB"/>
              </w:rPr>
              <w:t>proGres</w:t>
            </w:r>
            <w:proofErr w:type="spellEnd"/>
            <w:r w:rsidR="00E17A8F">
              <w:rPr>
                <w:rFonts w:eastAsia="Times New Roman" w:hint="cs"/>
                <w:sz w:val="18"/>
                <w:szCs w:val="18"/>
                <w:rtl/>
                <w:lang w:val="en-GB" w:bidi="ar-LB"/>
              </w:rPr>
              <w:t xml:space="preserve">، والنظام المعلوماتي لإغاثة اللاجئين </w:t>
            </w:r>
            <w:r w:rsidR="00E17A8F">
              <w:rPr>
                <w:rFonts w:eastAsia="Times New Roman"/>
                <w:sz w:val="18"/>
                <w:szCs w:val="18"/>
                <w:lang w:val="en-GB"/>
              </w:rPr>
              <w:t>RAIS</w:t>
            </w:r>
            <w:r w:rsidR="00E17A8F">
              <w:rPr>
                <w:rFonts w:eastAsia="Times New Roman" w:hint="cs"/>
                <w:sz w:val="18"/>
                <w:szCs w:val="18"/>
                <w:rtl/>
                <w:lang w:val="en-GB"/>
              </w:rPr>
              <w:t>.</w:t>
            </w:r>
            <w:r w:rsidR="00E17A8F">
              <w:rPr>
                <w:rFonts w:eastAsia="Times New Roman" w:hint="cs"/>
                <w:sz w:val="18"/>
                <w:szCs w:val="18"/>
                <w:rtl/>
                <w:lang w:val="en-GB" w:bidi="ar-LB"/>
              </w:rPr>
              <w:t xml:space="preserve">  </w:t>
            </w:r>
            <w:r w:rsidR="00E17A8F">
              <w:rPr>
                <w:rFonts w:eastAsia="Times New Roman" w:hint="cs"/>
                <w:sz w:val="18"/>
                <w:szCs w:val="18"/>
                <w:rtl/>
                <w:lang w:val="en-GB"/>
              </w:rPr>
              <w:t xml:space="preserve"> </w:t>
            </w:r>
          </w:p>
          <w:p w14:paraId="390A9F40" w14:textId="16DA0B81" w:rsidR="00156FB1" w:rsidRPr="00156FB1" w:rsidRDefault="00126FF8" w:rsidP="008B4595">
            <w:pPr>
              <w:bidi/>
              <w:spacing w:after="0"/>
              <w:rPr>
                <w:rFonts w:eastAsia="Times New Roman"/>
                <w:sz w:val="18"/>
                <w:szCs w:val="18"/>
                <w:lang w:val="en-GB"/>
              </w:rPr>
            </w:pPr>
            <w:r>
              <w:rPr>
                <w:rFonts w:eastAsia="Times New Roman" w:hint="cs"/>
                <w:sz w:val="18"/>
                <w:szCs w:val="18"/>
                <w:rtl/>
                <w:lang w:val="en-GB"/>
              </w:rPr>
              <w:t>- تطوير بروتوكول لتشارك المعلومات بين الجهات الفاعلة المختلفة لدعم المواءمة بين الأنظمة</w:t>
            </w:r>
          </w:p>
          <w:p w14:paraId="678C361D" w14:textId="4ADE09CF" w:rsidR="00156FB1" w:rsidRPr="00156FB1" w:rsidRDefault="00126FF8" w:rsidP="00126FF8">
            <w:pPr>
              <w:bidi/>
              <w:spacing w:after="0"/>
              <w:rPr>
                <w:rFonts w:eastAsia="Times New Roman"/>
                <w:sz w:val="18"/>
                <w:szCs w:val="18"/>
                <w:lang w:val="en-GB"/>
              </w:rPr>
            </w:pPr>
            <w:r>
              <w:rPr>
                <w:rFonts w:eastAsia="Times New Roman" w:hint="cs"/>
                <w:sz w:val="18"/>
                <w:szCs w:val="18"/>
                <w:rtl/>
                <w:lang w:val="en-GB"/>
              </w:rPr>
              <w:t xml:space="preserve">- الموافقة على تصنيف البيانات بحسب العمر، والجنس، وشواغل حماية الطفل، والموقع </w:t>
            </w:r>
          </w:p>
          <w:p w14:paraId="6F4A2785" w14:textId="3A81BBFE" w:rsidR="00156FB1" w:rsidRPr="005225FD" w:rsidRDefault="00126FF8" w:rsidP="00136CA7">
            <w:pPr>
              <w:bidi/>
              <w:spacing w:after="0"/>
              <w:rPr>
                <w:rFonts w:eastAsia="Times New Roman" w:cs="Times New Roman"/>
                <w:sz w:val="18"/>
                <w:szCs w:val="18"/>
              </w:rPr>
            </w:pPr>
            <w:r>
              <w:rPr>
                <w:rFonts w:eastAsia="Times New Roman" w:hint="cs"/>
                <w:sz w:val="18"/>
                <w:szCs w:val="18"/>
                <w:rtl/>
              </w:rPr>
              <w:t xml:space="preserve">- قبل أيّ عملية جمع بيانات، تدريب جامعي البيانات على مهارات وتقنيات إجراء المقابلات، وعلى إجراءات </w:t>
            </w:r>
            <w:r w:rsidR="00136CA7">
              <w:rPr>
                <w:rFonts w:eastAsia="Times New Roman" w:hint="cs"/>
                <w:sz w:val="18"/>
                <w:szCs w:val="18"/>
                <w:rtl/>
              </w:rPr>
              <w:t>العمل</w:t>
            </w:r>
            <w:r>
              <w:rPr>
                <w:rFonts w:eastAsia="Times New Roman" w:hint="cs"/>
                <w:sz w:val="18"/>
                <w:szCs w:val="18"/>
                <w:rtl/>
              </w:rPr>
              <w:t xml:space="preserve"> </w:t>
            </w:r>
            <w:r w:rsidR="00136CA7">
              <w:rPr>
                <w:rFonts w:eastAsia="Times New Roman" w:hint="cs"/>
                <w:sz w:val="18"/>
                <w:szCs w:val="18"/>
                <w:rtl/>
              </w:rPr>
              <w:t>المعيارية</w:t>
            </w:r>
            <w:r>
              <w:rPr>
                <w:rFonts w:eastAsia="Times New Roman" w:hint="cs"/>
                <w:sz w:val="18"/>
                <w:szCs w:val="18"/>
                <w:rtl/>
              </w:rPr>
              <w:t xml:space="preserve">  </w:t>
            </w:r>
          </w:p>
          <w:p w14:paraId="61ED2137" w14:textId="77777777" w:rsidR="00156FB1" w:rsidRDefault="00156FB1" w:rsidP="008B4595">
            <w:pPr>
              <w:bidi/>
              <w:spacing w:after="0" w:line="240" w:lineRule="auto"/>
              <w:rPr>
                <w:rFonts w:eastAsia="Times New Roman" w:cs="Arial"/>
                <w:sz w:val="18"/>
                <w:szCs w:val="18"/>
              </w:rPr>
            </w:pPr>
          </w:p>
          <w:p w14:paraId="76EA7CF5" w14:textId="130FB1FE" w:rsidR="006B1549" w:rsidRPr="005225FD" w:rsidRDefault="006B1549" w:rsidP="008B4595">
            <w:pPr>
              <w:pStyle w:val="MSkeyactivities"/>
              <w:numPr>
                <w:ilvl w:val="0"/>
                <w:numId w:val="0"/>
              </w:numPr>
              <w:tabs>
                <w:tab w:val="left" w:pos="720"/>
              </w:tabs>
              <w:bidi/>
              <w:spacing w:before="0" w:after="0"/>
              <w:rPr>
                <w:rFonts w:cs="Calibri"/>
                <w:color w:val="000000"/>
                <w:sz w:val="18"/>
                <w:szCs w:val="18"/>
              </w:rPr>
            </w:pPr>
            <w:r w:rsidRPr="005225FD">
              <w:rPr>
                <w:rFonts w:cs="Calibri"/>
                <w:color w:val="000000"/>
                <w:sz w:val="18"/>
                <w:szCs w:val="18"/>
                <w:lang w:eastAsia="en-GB"/>
              </w:rPr>
              <w:t xml:space="preserve"> </w:t>
            </w:r>
          </w:p>
        </w:tc>
        <w:tc>
          <w:tcPr>
            <w:tcW w:w="3686" w:type="dxa"/>
            <w:tcBorders>
              <w:top w:val="single" w:sz="4" w:space="0" w:color="auto"/>
              <w:left w:val="single" w:sz="4" w:space="0" w:color="auto"/>
              <w:bottom w:val="single" w:sz="4" w:space="0" w:color="auto"/>
              <w:right w:val="single" w:sz="4" w:space="0" w:color="auto"/>
            </w:tcBorders>
          </w:tcPr>
          <w:p w14:paraId="78F32956" w14:textId="77777777" w:rsidR="000E6C48" w:rsidRDefault="000E6C48" w:rsidP="008B4595">
            <w:pPr>
              <w:autoSpaceDE w:val="0"/>
              <w:autoSpaceDN w:val="0"/>
              <w:bidi/>
              <w:adjustRightInd w:val="0"/>
              <w:spacing w:after="0" w:line="240" w:lineRule="auto"/>
              <w:rPr>
                <w:rFonts w:cs="Calibri"/>
                <w:sz w:val="18"/>
                <w:szCs w:val="18"/>
                <w:lang w:val="en-GB"/>
              </w:rPr>
            </w:pPr>
          </w:p>
          <w:p w14:paraId="50C66581" w14:textId="3E93CEDC" w:rsidR="000E6C48" w:rsidRPr="000E6C48" w:rsidRDefault="00C8549D" w:rsidP="00136CA7">
            <w:pPr>
              <w:bidi/>
              <w:spacing w:after="0"/>
              <w:rPr>
                <w:rFonts w:eastAsia="Times New Roman"/>
                <w:sz w:val="18"/>
                <w:szCs w:val="18"/>
                <w:lang w:val="en-GB"/>
              </w:rPr>
            </w:pPr>
            <w:r>
              <w:rPr>
                <w:rFonts w:eastAsia="Times New Roman" w:hint="cs"/>
                <w:sz w:val="18"/>
                <w:szCs w:val="18"/>
                <w:rtl/>
                <w:lang w:val="en-GB"/>
              </w:rPr>
              <w:t xml:space="preserve">استخدام </w:t>
            </w:r>
            <w:r w:rsidRPr="00C8549D">
              <w:rPr>
                <w:rFonts w:eastAsia="Times New Roman" w:hint="cs"/>
                <w:b/>
                <w:bCs/>
                <w:sz w:val="18"/>
                <w:szCs w:val="18"/>
                <w:rtl/>
                <w:lang w:val="en-GB"/>
              </w:rPr>
              <w:t>أنظمة الرصد الموجودة</w:t>
            </w:r>
            <w:r>
              <w:rPr>
                <w:rFonts w:eastAsia="Times New Roman" w:hint="cs"/>
                <w:sz w:val="18"/>
                <w:szCs w:val="18"/>
                <w:rtl/>
                <w:lang w:val="en-GB"/>
              </w:rPr>
              <w:t xml:space="preserve"> في الأردن (نظام إدارة المعلومات </w:t>
            </w:r>
            <w:r w:rsidR="00B259D5">
              <w:rPr>
                <w:rFonts w:eastAsia="Times New Roman" w:hint="cs"/>
                <w:sz w:val="18"/>
                <w:szCs w:val="18"/>
                <w:rtl/>
                <w:lang w:val="en-GB" w:bidi="ar-LB"/>
              </w:rPr>
              <w:t>بشأن</w:t>
            </w:r>
            <w:r>
              <w:rPr>
                <w:rFonts w:eastAsia="Times New Roman" w:hint="cs"/>
                <w:sz w:val="18"/>
                <w:szCs w:val="18"/>
                <w:rtl/>
                <w:lang w:val="en-GB"/>
              </w:rPr>
              <w:t xml:space="preserve"> حماية الطفل </w:t>
            </w:r>
            <w:r>
              <w:rPr>
                <w:rFonts w:eastAsia="Times New Roman"/>
                <w:sz w:val="18"/>
                <w:szCs w:val="18"/>
                <w:lang w:val="en-GB"/>
              </w:rPr>
              <w:t>CPIMS</w:t>
            </w:r>
            <w:r>
              <w:rPr>
                <w:rFonts w:eastAsia="Times New Roman" w:hint="cs"/>
                <w:sz w:val="18"/>
                <w:szCs w:val="18"/>
                <w:rtl/>
                <w:lang w:val="en-GB"/>
              </w:rPr>
              <w:t xml:space="preserve">، ونظام إدارة المعلومات </w:t>
            </w:r>
            <w:r w:rsidR="00136CA7">
              <w:rPr>
                <w:rFonts w:eastAsia="Times New Roman" w:hint="cs"/>
                <w:sz w:val="18"/>
                <w:szCs w:val="18"/>
                <w:rtl/>
                <w:lang w:val="en-GB"/>
              </w:rPr>
              <w:t>المتعلّقة ب</w:t>
            </w:r>
            <w:r>
              <w:rPr>
                <w:rFonts w:eastAsia="Times New Roman" w:hint="cs"/>
                <w:sz w:val="18"/>
                <w:szCs w:val="18"/>
                <w:rtl/>
                <w:lang w:val="en-GB"/>
              </w:rPr>
              <w:t xml:space="preserve">العنف القائم على النوع الاجتماعي </w:t>
            </w:r>
            <w:r>
              <w:rPr>
                <w:rFonts w:eastAsia="Times New Roman"/>
                <w:sz w:val="18"/>
                <w:szCs w:val="18"/>
                <w:lang w:val="en-GB"/>
              </w:rPr>
              <w:t>GBVIMS</w:t>
            </w:r>
            <w:r>
              <w:rPr>
                <w:rFonts w:eastAsia="Times New Roman" w:hint="cs"/>
                <w:sz w:val="18"/>
                <w:szCs w:val="18"/>
                <w:rtl/>
                <w:lang w:val="en-GB"/>
              </w:rPr>
              <w:t>، و</w:t>
            </w:r>
            <w:r w:rsidR="0072025D">
              <w:rPr>
                <w:rFonts w:eastAsia="Times New Roman" w:hint="cs"/>
                <w:sz w:val="18"/>
                <w:szCs w:val="18"/>
                <w:rtl/>
                <w:lang w:val="en-GB"/>
              </w:rPr>
              <w:t>ال</w:t>
            </w:r>
            <w:r>
              <w:rPr>
                <w:rFonts w:eastAsia="Times New Roman" w:hint="cs"/>
                <w:sz w:val="18"/>
                <w:szCs w:val="18"/>
                <w:rtl/>
                <w:lang w:val="en-GB"/>
              </w:rPr>
              <w:t>نظام</w:t>
            </w:r>
            <w:r w:rsidR="0072025D">
              <w:rPr>
                <w:rFonts w:eastAsia="Times New Roman" w:hint="cs"/>
                <w:sz w:val="18"/>
                <w:szCs w:val="18"/>
                <w:rtl/>
                <w:lang w:val="en-GB"/>
              </w:rPr>
              <w:t xml:space="preserve"> الورقي لإدارة حماية الأسرة </w:t>
            </w:r>
            <w:r w:rsidR="0072025D" w:rsidRPr="000E6C48">
              <w:rPr>
                <w:rFonts w:eastAsia="Times New Roman"/>
                <w:sz w:val="18"/>
                <w:szCs w:val="18"/>
                <w:lang w:val="en-GB"/>
              </w:rPr>
              <w:t>FPD</w:t>
            </w:r>
            <w:r w:rsidR="0072025D">
              <w:rPr>
                <w:rFonts w:eastAsia="Times New Roman" w:hint="cs"/>
                <w:sz w:val="18"/>
                <w:szCs w:val="18"/>
                <w:rtl/>
                <w:lang w:val="en-GB"/>
              </w:rPr>
              <w:t xml:space="preserve">، ونظام تتبّع الحالات للمجلس الوطني لشؤون الأسرة </w:t>
            </w:r>
            <w:r w:rsidR="0072025D" w:rsidRPr="000E6C48">
              <w:rPr>
                <w:rFonts w:eastAsia="Times New Roman"/>
                <w:sz w:val="18"/>
                <w:szCs w:val="18"/>
                <w:lang w:val="en-GB"/>
              </w:rPr>
              <w:t>NCFA</w:t>
            </w:r>
            <w:r w:rsidR="0072025D">
              <w:rPr>
                <w:rFonts w:eastAsia="Times New Roman" w:hint="cs"/>
                <w:sz w:val="18"/>
                <w:szCs w:val="18"/>
                <w:rtl/>
                <w:lang w:val="en-GB"/>
              </w:rPr>
              <w:t xml:space="preserve">، والأداة المعلوماتية لإدارة الحالات </w:t>
            </w:r>
            <w:proofErr w:type="spellStart"/>
            <w:r w:rsidR="0072025D">
              <w:rPr>
                <w:rFonts w:eastAsia="Times New Roman"/>
                <w:sz w:val="18"/>
                <w:szCs w:val="18"/>
                <w:lang w:val="en-GB"/>
              </w:rPr>
              <w:t>proGres</w:t>
            </w:r>
            <w:proofErr w:type="spellEnd"/>
            <w:r w:rsidR="0072025D">
              <w:rPr>
                <w:rFonts w:eastAsia="Times New Roman" w:hint="cs"/>
                <w:sz w:val="18"/>
                <w:szCs w:val="18"/>
                <w:rtl/>
                <w:lang w:val="en-GB" w:bidi="ar-LB"/>
              </w:rPr>
              <w:t xml:space="preserve">، والنظام المعلوماتي لإغاثة اللاجئين </w:t>
            </w:r>
            <w:r w:rsidR="0072025D">
              <w:rPr>
                <w:rFonts w:eastAsia="Times New Roman"/>
                <w:sz w:val="18"/>
                <w:szCs w:val="18"/>
                <w:lang w:val="en-GB"/>
              </w:rPr>
              <w:t>RAIS</w:t>
            </w:r>
            <w:r w:rsidR="0072025D">
              <w:rPr>
                <w:rFonts w:eastAsia="Times New Roman" w:hint="cs"/>
                <w:sz w:val="18"/>
                <w:szCs w:val="18"/>
                <w:rtl/>
                <w:lang w:val="en-GB"/>
              </w:rPr>
              <w:t>)</w:t>
            </w:r>
          </w:p>
          <w:p w14:paraId="6630D835" w14:textId="77777777" w:rsidR="000E6C48" w:rsidRPr="000E6C48" w:rsidRDefault="000E6C48" w:rsidP="008B4595">
            <w:pPr>
              <w:bidi/>
              <w:spacing w:after="0"/>
              <w:rPr>
                <w:rFonts w:eastAsia="Times New Roman"/>
                <w:b/>
                <w:sz w:val="18"/>
                <w:szCs w:val="18"/>
                <w:lang w:val="en-GB"/>
              </w:rPr>
            </w:pPr>
          </w:p>
          <w:p w14:paraId="7AE35AFE" w14:textId="2D8D9EA5" w:rsidR="000E6C48" w:rsidRPr="000E6C48" w:rsidRDefault="005B73BD" w:rsidP="00A61EEB">
            <w:pPr>
              <w:bidi/>
              <w:spacing w:after="0"/>
              <w:rPr>
                <w:rFonts w:eastAsia="Times New Roman"/>
                <w:sz w:val="18"/>
                <w:szCs w:val="18"/>
                <w:lang w:val="en-GB"/>
              </w:rPr>
            </w:pPr>
            <w:r w:rsidRPr="005B73BD">
              <w:rPr>
                <w:rFonts w:eastAsia="Times New Roman" w:hint="cs"/>
                <w:b/>
                <w:bCs/>
                <w:sz w:val="18"/>
                <w:szCs w:val="18"/>
                <w:rtl/>
                <w:lang w:val="en-GB"/>
              </w:rPr>
              <w:t>رصد</w:t>
            </w:r>
            <w:r w:rsidR="0072025D" w:rsidRPr="005B73BD">
              <w:rPr>
                <w:rFonts w:eastAsia="Times New Roman" w:hint="cs"/>
                <w:b/>
                <w:bCs/>
                <w:sz w:val="18"/>
                <w:szCs w:val="18"/>
                <w:rtl/>
                <w:lang w:val="en-GB"/>
              </w:rPr>
              <w:t xml:space="preserve"> الحدود:</w:t>
            </w:r>
            <w:r w:rsidR="0072025D">
              <w:rPr>
                <w:rFonts w:eastAsia="Times New Roman" w:hint="cs"/>
                <w:sz w:val="18"/>
                <w:szCs w:val="18"/>
                <w:rtl/>
                <w:lang w:val="en-GB"/>
              </w:rPr>
              <w:t xml:space="preserve"> تعيش أعداد كبيرة من الأطفال والعائل</w:t>
            </w:r>
            <w:r w:rsidR="00C01079">
              <w:rPr>
                <w:rFonts w:eastAsia="Times New Roman" w:hint="cs"/>
                <w:sz w:val="18"/>
                <w:szCs w:val="18"/>
                <w:rtl/>
                <w:lang w:val="en-GB"/>
              </w:rPr>
              <w:t>ا</w:t>
            </w:r>
            <w:r w:rsidR="0072025D">
              <w:rPr>
                <w:rFonts w:eastAsia="Times New Roman" w:hint="cs"/>
                <w:sz w:val="18"/>
                <w:szCs w:val="18"/>
                <w:rtl/>
                <w:lang w:val="en-GB"/>
              </w:rPr>
              <w:t xml:space="preserve">ت على الحدود بين سوريا والأردن. وهؤلاء الأطفال </w:t>
            </w:r>
            <w:r w:rsidR="0072025D">
              <w:rPr>
                <w:rFonts w:eastAsia="Times New Roman"/>
                <w:sz w:val="18"/>
                <w:szCs w:val="18"/>
                <w:rtl/>
                <w:lang w:val="en-GB"/>
              </w:rPr>
              <w:t>–</w:t>
            </w:r>
            <w:r w:rsidR="0072025D">
              <w:rPr>
                <w:rFonts w:eastAsia="Times New Roman" w:hint="cs"/>
                <w:sz w:val="18"/>
                <w:szCs w:val="18"/>
                <w:rtl/>
                <w:lang w:val="en-GB"/>
              </w:rPr>
              <w:t xml:space="preserve"> ومخاطر حماية الطفل التي يمكن أن يواجهوها </w:t>
            </w:r>
            <w:r w:rsidR="0072025D">
              <w:rPr>
                <w:rFonts w:eastAsia="Times New Roman"/>
                <w:sz w:val="18"/>
                <w:szCs w:val="18"/>
                <w:rtl/>
                <w:lang w:val="en-GB"/>
              </w:rPr>
              <w:t>–</w:t>
            </w:r>
            <w:r w:rsidR="0072025D">
              <w:rPr>
                <w:rFonts w:eastAsia="Times New Roman" w:hint="cs"/>
                <w:sz w:val="18"/>
                <w:szCs w:val="18"/>
                <w:rtl/>
                <w:lang w:val="en-GB"/>
              </w:rPr>
              <w:t xml:space="preserve"> لا تشملهم </w:t>
            </w:r>
            <w:r>
              <w:rPr>
                <w:rFonts w:eastAsia="Times New Roman" w:hint="cs"/>
                <w:sz w:val="18"/>
                <w:szCs w:val="18"/>
                <w:rtl/>
                <w:lang w:val="en-GB"/>
              </w:rPr>
              <w:t>مبادرات التق</w:t>
            </w:r>
            <w:r w:rsidR="00A61EEB">
              <w:rPr>
                <w:rFonts w:eastAsia="Times New Roman" w:hint="cs"/>
                <w:sz w:val="18"/>
                <w:szCs w:val="18"/>
                <w:rtl/>
                <w:lang w:val="en-GB"/>
              </w:rPr>
              <w:t>دير</w:t>
            </w:r>
            <w:r>
              <w:rPr>
                <w:rFonts w:eastAsia="Times New Roman" w:hint="cs"/>
                <w:sz w:val="18"/>
                <w:szCs w:val="18"/>
                <w:rtl/>
                <w:lang w:val="en-GB"/>
              </w:rPr>
              <w:t xml:space="preserve">، والرصد، والاستجابة، بما أنّ الوكالات الإنسانية لديها وصول محدود إلى هذه المناطق من جهتّي الحدود.  </w:t>
            </w:r>
          </w:p>
          <w:p w14:paraId="7F26B822" w14:textId="77777777" w:rsidR="000E6C48" w:rsidRPr="000E6C48" w:rsidRDefault="000E6C48" w:rsidP="008B4595">
            <w:pPr>
              <w:bidi/>
              <w:spacing w:after="0"/>
              <w:rPr>
                <w:rFonts w:eastAsia="Times New Roman"/>
                <w:sz w:val="18"/>
                <w:szCs w:val="18"/>
                <w:lang w:val="en-GB"/>
              </w:rPr>
            </w:pPr>
          </w:p>
          <w:p w14:paraId="0B72E5EB" w14:textId="2FCD98AF" w:rsidR="000E6C48" w:rsidRPr="000E6C48" w:rsidRDefault="005B73BD" w:rsidP="008B4595">
            <w:pPr>
              <w:bidi/>
              <w:spacing w:after="0"/>
              <w:rPr>
                <w:rFonts w:eastAsia="Times New Roman"/>
                <w:b/>
                <w:sz w:val="18"/>
                <w:szCs w:val="18"/>
                <w:lang w:val="en-GB"/>
              </w:rPr>
            </w:pPr>
            <w:r w:rsidRPr="005B73BD">
              <w:rPr>
                <w:rFonts w:eastAsia="Times New Roman" w:hint="cs"/>
                <w:bCs/>
                <w:sz w:val="18"/>
                <w:szCs w:val="18"/>
                <w:rtl/>
                <w:lang w:val="en-GB"/>
              </w:rPr>
              <w:t xml:space="preserve">المراجع ضمن البلد: </w:t>
            </w:r>
          </w:p>
          <w:p w14:paraId="51EB1BB2" w14:textId="5D88A4C5" w:rsidR="000E6C48" w:rsidRPr="000E6C48" w:rsidRDefault="005B73BD" w:rsidP="00136CA7">
            <w:pPr>
              <w:bidi/>
              <w:spacing w:after="0"/>
              <w:rPr>
                <w:rFonts w:eastAsia="Times New Roman"/>
                <w:sz w:val="18"/>
                <w:szCs w:val="18"/>
                <w:lang w:val="en-GB"/>
              </w:rPr>
            </w:pPr>
            <w:r>
              <w:rPr>
                <w:rFonts w:eastAsia="Times New Roman" w:hint="cs"/>
                <w:sz w:val="18"/>
                <w:szCs w:val="18"/>
                <w:rtl/>
                <w:lang w:val="en-GB"/>
              </w:rPr>
              <w:t xml:space="preserve">- إجراءات </w:t>
            </w:r>
            <w:r w:rsidR="00136CA7">
              <w:rPr>
                <w:rFonts w:eastAsia="Times New Roman" w:hint="cs"/>
                <w:sz w:val="18"/>
                <w:szCs w:val="18"/>
                <w:rtl/>
                <w:lang w:val="en-GB"/>
              </w:rPr>
              <w:t>العمل المعيارية</w:t>
            </w:r>
            <w:r>
              <w:rPr>
                <w:rFonts w:eastAsia="Times New Roman" w:hint="cs"/>
                <w:sz w:val="18"/>
                <w:szCs w:val="18"/>
                <w:rtl/>
                <w:lang w:val="en-GB"/>
              </w:rPr>
              <w:t xml:space="preserve"> ص. 79-81</w:t>
            </w:r>
          </w:p>
          <w:p w14:paraId="6256CB78" w14:textId="3CB6D1EC" w:rsidR="000E6C48" w:rsidRPr="000E6C48" w:rsidRDefault="005B73BD" w:rsidP="0035688F">
            <w:pPr>
              <w:bidi/>
              <w:spacing w:after="0"/>
              <w:rPr>
                <w:rFonts w:eastAsia="Times New Roman"/>
                <w:sz w:val="18"/>
                <w:szCs w:val="18"/>
                <w:lang w:val="en-GB"/>
              </w:rPr>
            </w:pPr>
            <w:r>
              <w:rPr>
                <w:rFonts w:eastAsia="Times New Roman" w:hint="cs"/>
                <w:sz w:val="18"/>
                <w:szCs w:val="18"/>
                <w:rtl/>
                <w:lang w:val="en-GB"/>
              </w:rPr>
              <w:t>- تق</w:t>
            </w:r>
            <w:r w:rsidR="0035688F">
              <w:rPr>
                <w:rFonts w:eastAsia="Times New Roman" w:hint="cs"/>
                <w:sz w:val="18"/>
                <w:szCs w:val="18"/>
                <w:rtl/>
                <w:lang w:val="en-GB"/>
              </w:rPr>
              <w:t xml:space="preserve">دير </w:t>
            </w:r>
            <w:r>
              <w:rPr>
                <w:rFonts w:eastAsia="Times New Roman" w:hint="cs"/>
                <w:sz w:val="18"/>
                <w:szCs w:val="18"/>
                <w:rtl/>
                <w:lang w:val="en-GB"/>
              </w:rPr>
              <w:t>2012؛ المكتشَفات من عملية التق</w:t>
            </w:r>
            <w:r w:rsidR="0035688F">
              <w:rPr>
                <w:rFonts w:eastAsia="Times New Roman" w:hint="cs"/>
                <w:sz w:val="18"/>
                <w:szCs w:val="18"/>
                <w:rtl/>
                <w:lang w:val="en-GB"/>
              </w:rPr>
              <w:t xml:space="preserve">دير </w:t>
            </w:r>
            <w:r>
              <w:rPr>
                <w:rFonts w:eastAsia="Times New Roman" w:hint="cs"/>
                <w:sz w:val="18"/>
                <w:szCs w:val="18"/>
                <w:rtl/>
                <w:lang w:val="en-GB"/>
              </w:rPr>
              <w:t>المشتركة بين الوكالات لحماية الطفل والعنف القائم على النوع الاجتماعي في مخيّم الزعتري للاجئين</w:t>
            </w:r>
          </w:p>
          <w:p w14:paraId="36C8AE6F" w14:textId="47A9516A" w:rsidR="000E6C48" w:rsidRPr="000E6C48" w:rsidRDefault="005B73BD" w:rsidP="0035688F">
            <w:pPr>
              <w:bidi/>
              <w:spacing w:after="0"/>
              <w:rPr>
                <w:rFonts w:eastAsia="Times New Roman"/>
                <w:sz w:val="18"/>
                <w:szCs w:val="18"/>
                <w:lang w:val="en-GB"/>
              </w:rPr>
            </w:pPr>
            <w:r>
              <w:rPr>
                <w:rFonts w:eastAsia="Times New Roman" w:hint="cs"/>
                <w:sz w:val="18"/>
                <w:szCs w:val="18"/>
                <w:rtl/>
                <w:lang w:val="en-GB"/>
              </w:rPr>
              <w:t xml:space="preserve">- </w:t>
            </w:r>
            <w:r w:rsidR="0035688F">
              <w:rPr>
                <w:rFonts w:eastAsia="Times New Roman" w:hint="cs"/>
                <w:sz w:val="18"/>
                <w:szCs w:val="18"/>
                <w:rtl/>
                <w:lang w:val="en-GB"/>
              </w:rPr>
              <w:t>تقدير</w:t>
            </w:r>
            <w:r>
              <w:rPr>
                <w:rFonts w:eastAsia="Times New Roman" w:hint="cs"/>
                <w:sz w:val="18"/>
                <w:szCs w:val="18"/>
                <w:rtl/>
                <w:lang w:val="en-GB"/>
              </w:rPr>
              <w:t xml:space="preserve"> 2013: عملية </w:t>
            </w:r>
            <w:r w:rsidR="0035688F">
              <w:rPr>
                <w:rFonts w:eastAsia="Times New Roman" w:hint="cs"/>
                <w:sz w:val="18"/>
                <w:szCs w:val="18"/>
                <w:rtl/>
                <w:lang w:val="en-GB"/>
              </w:rPr>
              <w:t>التقدير</w:t>
            </w:r>
            <w:r>
              <w:rPr>
                <w:rFonts w:eastAsia="Times New Roman" w:hint="cs"/>
                <w:sz w:val="18"/>
                <w:szCs w:val="18"/>
                <w:rtl/>
                <w:lang w:val="en-GB"/>
              </w:rPr>
              <w:t xml:space="preserve"> المشتركة بين الوكالات للعنف القائم على النوع الاجتماعي وحماية الطفل بين اللاجئين السوريين في الأردن، مع التركيز على الزواج المبكر</w:t>
            </w:r>
            <w:r w:rsidR="000E6C48" w:rsidRPr="000E6C48">
              <w:rPr>
                <w:rFonts w:eastAsia="Times New Roman"/>
                <w:sz w:val="18"/>
                <w:szCs w:val="18"/>
                <w:lang w:val="en-GB"/>
              </w:rPr>
              <w:t xml:space="preserve"> </w:t>
            </w:r>
          </w:p>
          <w:p w14:paraId="4BD8AB1F" w14:textId="53B62F5B" w:rsidR="000E6C48" w:rsidRPr="000E6C48" w:rsidRDefault="00FD0034" w:rsidP="008B4595">
            <w:pPr>
              <w:bidi/>
              <w:spacing w:after="0"/>
              <w:rPr>
                <w:rFonts w:eastAsia="Times New Roman"/>
                <w:sz w:val="18"/>
                <w:szCs w:val="18"/>
                <w:lang w:val="en-GB"/>
              </w:rPr>
            </w:pPr>
            <w:r>
              <w:rPr>
                <w:rFonts w:eastAsia="Times New Roman" w:hint="cs"/>
                <w:sz w:val="18"/>
                <w:szCs w:val="18"/>
                <w:rtl/>
                <w:lang w:val="en-GB"/>
              </w:rPr>
              <w:t xml:space="preserve">- </w:t>
            </w:r>
            <w:r w:rsidR="005B73BD">
              <w:rPr>
                <w:rFonts w:eastAsia="Times New Roman" w:hint="cs"/>
                <w:sz w:val="18"/>
                <w:szCs w:val="18"/>
                <w:rtl/>
                <w:lang w:val="en-GB"/>
              </w:rPr>
              <w:t>الشروط المرجعية للأطفال والنزاع المسلّح (مجموعة عمل الأطفال والنزاع المسلّح لسوريا في الأردن)</w:t>
            </w:r>
          </w:p>
          <w:p w14:paraId="08321C6F" w14:textId="3F23CA47" w:rsidR="006B1549" w:rsidRPr="000E6C48" w:rsidRDefault="00FD0034" w:rsidP="00FD0034">
            <w:pPr>
              <w:bidi/>
              <w:spacing w:after="0"/>
              <w:rPr>
                <w:rFonts w:eastAsia="Times New Roman"/>
                <w:sz w:val="18"/>
                <w:szCs w:val="18"/>
                <w:lang w:val="en-GB"/>
              </w:rPr>
            </w:pPr>
            <w:bookmarkStart w:id="0" w:name="_GoBack"/>
            <w:bookmarkEnd w:id="0"/>
            <w:r>
              <w:rPr>
                <w:rFonts w:eastAsia="Times New Roman" w:hint="cs"/>
                <w:sz w:val="18"/>
                <w:szCs w:val="18"/>
                <w:rtl/>
                <w:lang w:val="en-GB"/>
              </w:rPr>
              <w:lastRenderedPageBreak/>
              <w:t>- خطّة الاستجابة الإقليمية للوضع في سوريا</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2F43FD" w14:textId="6DE9A4BE" w:rsidR="0017719E" w:rsidRPr="0017719E" w:rsidRDefault="000E3080" w:rsidP="008B4595">
            <w:pPr>
              <w:numPr>
                <w:ilvl w:val="0"/>
                <w:numId w:val="27"/>
              </w:numPr>
              <w:autoSpaceDE w:val="0"/>
              <w:autoSpaceDN w:val="0"/>
              <w:bidi/>
              <w:adjustRightInd w:val="0"/>
              <w:spacing w:after="0" w:line="240" w:lineRule="auto"/>
              <w:ind w:left="360"/>
              <w:rPr>
                <w:rFonts w:cs="AvenirNext-Regular"/>
                <w:color w:val="000000"/>
                <w:sz w:val="18"/>
                <w:szCs w:val="18"/>
                <w:lang w:val="en-GB"/>
              </w:rPr>
            </w:pPr>
            <w:r>
              <w:rPr>
                <w:rFonts w:cs="Arial" w:hint="cs"/>
                <w:color w:val="000000"/>
                <w:sz w:val="18"/>
                <w:szCs w:val="18"/>
                <w:rtl/>
                <w:lang w:val="en-GB"/>
              </w:rPr>
              <w:lastRenderedPageBreak/>
              <w:t>ثمّة إطار مشترك لرصد الوضع، بما في ذلك المؤشّرات، وطرق جمع البيانات، ووتيرة جمع البيانات بحلول منتصف عام 2014.</w:t>
            </w:r>
          </w:p>
          <w:p w14:paraId="40A162A5" w14:textId="77777777" w:rsidR="0017719E" w:rsidRPr="0017719E" w:rsidRDefault="0017719E" w:rsidP="008B4595">
            <w:pPr>
              <w:autoSpaceDE w:val="0"/>
              <w:autoSpaceDN w:val="0"/>
              <w:bidi/>
              <w:adjustRightInd w:val="0"/>
              <w:spacing w:after="0" w:line="240" w:lineRule="auto"/>
              <w:ind w:left="360"/>
              <w:rPr>
                <w:rFonts w:cs="AvenirNext-Regular"/>
                <w:color w:val="000000"/>
                <w:sz w:val="18"/>
                <w:szCs w:val="18"/>
                <w:lang w:val="en-GB"/>
              </w:rPr>
            </w:pPr>
          </w:p>
          <w:p w14:paraId="3F502910" w14:textId="2F2F3133" w:rsidR="0017719E" w:rsidRPr="0017719E" w:rsidRDefault="000E3080" w:rsidP="008B4595">
            <w:pPr>
              <w:numPr>
                <w:ilvl w:val="0"/>
                <w:numId w:val="27"/>
              </w:numPr>
              <w:autoSpaceDE w:val="0"/>
              <w:autoSpaceDN w:val="0"/>
              <w:bidi/>
              <w:adjustRightInd w:val="0"/>
              <w:spacing w:after="0" w:line="240" w:lineRule="auto"/>
              <w:ind w:left="360"/>
              <w:rPr>
                <w:rFonts w:cs="AvenirNext-Regular"/>
                <w:color w:val="000000"/>
                <w:sz w:val="18"/>
                <w:szCs w:val="18"/>
                <w:lang w:val="en-GB"/>
              </w:rPr>
            </w:pPr>
            <w:r>
              <w:rPr>
                <w:rFonts w:cs="Times New Roman" w:hint="cs"/>
                <w:color w:val="000000"/>
                <w:sz w:val="18"/>
                <w:szCs w:val="18"/>
                <w:rtl/>
                <w:lang w:val="en-GB"/>
              </w:rPr>
              <w:t>يجري تصنيف المعلومات الواردة في أنظمة رصد حماية الطفل بحسب العمر، والجنس، وشواغل حماية الطفل، والموقع</w:t>
            </w:r>
            <w:r>
              <w:rPr>
                <w:rFonts w:cs="Calibri" w:hint="cs"/>
                <w:color w:val="000000"/>
                <w:sz w:val="18"/>
                <w:szCs w:val="18"/>
                <w:rtl/>
                <w:lang w:val="en-GB"/>
              </w:rPr>
              <w:t>.</w:t>
            </w:r>
            <w:r w:rsidR="0017719E" w:rsidRPr="0017719E">
              <w:rPr>
                <w:rFonts w:cs="Calibri"/>
                <w:color w:val="000000"/>
                <w:sz w:val="18"/>
                <w:szCs w:val="18"/>
                <w:lang w:val="en-GB"/>
              </w:rPr>
              <w:t xml:space="preserve"> </w:t>
            </w:r>
          </w:p>
          <w:p w14:paraId="0A523979" w14:textId="77777777" w:rsidR="0017719E" w:rsidRPr="0017719E" w:rsidRDefault="0017719E" w:rsidP="008B4595">
            <w:pPr>
              <w:autoSpaceDE w:val="0"/>
              <w:autoSpaceDN w:val="0"/>
              <w:bidi/>
              <w:adjustRightInd w:val="0"/>
              <w:spacing w:after="0" w:line="240" w:lineRule="auto"/>
              <w:rPr>
                <w:rFonts w:cs="AvenirNext-Regular"/>
                <w:color w:val="000000"/>
                <w:sz w:val="18"/>
                <w:szCs w:val="18"/>
                <w:lang w:val="en-GB"/>
              </w:rPr>
            </w:pPr>
          </w:p>
          <w:p w14:paraId="014410BA" w14:textId="7F1B7FEA" w:rsidR="0017719E" w:rsidRPr="000E3080" w:rsidRDefault="000E3080" w:rsidP="008B4595">
            <w:pPr>
              <w:numPr>
                <w:ilvl w:val="0"/>
                <w:numId w:val="27"/>
              </w:numPr>
              <w:autoSpaceDE w:val="0"/>
              <w:autoSpaceDN w:val="0"/>
              <w:bidi/>
              <w:adjustRightInd w:val="0"/>
              <w:spacing w:after="0" w:line="240" w:lineRule="auto"/>
              <w:ind w:left="360"/>
              <w:rPr>
                <w:rFonts w:cs="AvenirNext-Regular"/>
                <w:b/>
                <w:color w:val="000000"/>
                <w:sz w:val="18"/>
                <w:szCs w:val="18"/>
                <w:lang w:val="en-GB"/>
              </w:rPr>
            </w:pPr>
            <w:r w:rsidRPr="000E3080">
              <w:rPr>
                <w:rFonts w:cs="Times New Roman" w:hint="cs"/>
                <w:b/>
                <w:color w:val="000000"/>
                <w:sz w:val="18"/>
                <w:szCs w:val="18"/>
                <w:rtl/>
                <w:lang w:val="en-GB"/>
              </w:rPr>
              <w:t>يجري الإبلاغ عن الحوادث المشترك بين الوكالات على أساس شهري</w:t>
            </w:r>
            <w:r w:rsidRPr="000E3080">
              <w:rPr>
                <w:rFonts w:cs="Calibri" w:hint="cs"/>
                <w:b/>
                <w:color w:val="000000"/>
                <w:sz w:val="18"/>
                <w:szCs w:val="18"/>
                <w:rtl/>
                <w:lang w:val="en-GB"/>
              </w:rPr>
              <w:t>.</w:t>
            </w:r>
          </w:p>
          <w:p w14:paraId="5F47ADD9" w14:textId="77777777" w:rsidR="0017719E" w:rsidRPr="0017719E" w:rsidRDefault="0017719E" w:rsidP="008B4595">
            <w:pPr>
              <w:autoSpaceDE w:val="0"/>
              <w:autoSpaceDN w:val="0"/>
              <w:bidi/>
              <w:adjustRightInd w:val="0"/>
              <w:spacing w:after="0" w:line="240" w:lineRule="auto"/>
              <w:rPr>
                <w:rFonts w:cs="AvenirNext-Regular"/>
                <w:color w:val="000000"/>
                <w:sz w:val="18"/>
                <w:szCs w:val="18"/>
                <w:lang w:val="en-GB"/>
              </w:rPr>
            </w:pPr>
          </w:p>
          <w:p w14:paraId="2B424EBE" w14:textId="2C9B3BA0" w:rsidR="0017719E" w:rsidRPr="000E3080" w:rsidRDefault="000E3080" w:rsidP="0035688F">
            <w:pPr>
              <w:numPr>
                <w:ilvl w:val="0"/>
                <w:numId w:val="27"/>
              </w:numPr>
              <w:autoSpaceDE w:val="0"/>
              <w:autoSpaceDN w:val="0"/>
              <w:bidi/>
              <w:adjustRightInd w:val="0"/>
              <w:spacing w:after="0" w:line="240" w:lineRule="auto"/>
              <w:ind w:left="360"/>
              <w:rPr>
                <w:rFonts w:cs="AvenirNext-Regular"/>
                <w:color w:val="000000"/>
                <w:sz w:val="18"/>
                <w:szCs w:val="18"/>
                <w:lang w:val="en-GB"/>
              </w:rPr>
            </w:pPr>
            <w:r w:rsidRPr="000E3080">
              <w:rPr>
                <w:rFonts w:cs="Times New Roman" w:hint="cs"/>
                <w:b/>
                <w:color w:val="000000"/>
                <w:sz w:val="18"/>
                <w:szCs w:val="18"/>
                <w:rtl/>
                <w:lang w:val="en-GB"/>
              </w:rPr>
              <w:t xml:space="preserve">يجري </w:t>
            </w:r>
            <w:r w:rsidRPr="000E3080">
              <w:rPr>
                <w:rFonts w:cs="Calibri" w:hint="cs"/>
                <w:b/>
                <w:color w:val="000000"/>
                <w:sz w:val="18"/>
                <w:szCs w:val="18"/>
                <w:rtl/>
                <w:lang w:val="en-GB"/>
              </w:rPr>
              <w:t>"</w:t>
            </w:r>
            <w:r w:rsidRPr="000E3080">
              <w:rPr>
                <w:rFonts w:cs="Times New Roman" w:hint="cs"/>
                <w:b/>
                <w:color w:val="000000"/>
                <w:sz w:val="18"/>
                <w:szCs w:val="18"/>
                <w:rtl/>
                <w:lang w:val="en-GB"/>
              </w:rPr>
              <w:t>رصد الاستجابة</w:t>
            </w:r>
            <w:r w:rsidRPr="000E3080">
              <w:rPr>
                <w:rFonts w:cs="Calibri" w:hint="cs"/>
                <w:b/>
                <w:color w:val="000000"/>
                <w:sz w:val="18"/>
                <w:szCs w:val="18"/>
                <w:rtl/>
                <w:lang w:val="en-GB"/>
              </w:rPr>
              <w:t>"</w:t>
            </w:r>
            <w:r>
              <w:rPr>
                <w:rFonts w:cs="Times New Roman" w:hint="cs"/>
                <w:color w:val="000000"/>
                <w:sz w:val="18"/>
                <w:szCs w:val="18"/>
                <w:rtl/>
                <w:lang w:val="en-GB"/>
              </w:rPr>
              <w:t xml:space="preserve"> المشترك بين الوكالات على أساس شهري من خلال معلومات </w:t>
            </w:r>
            <w:r w:rsidR="0035688F">
              <w:rPr>
                <w:rFonts w:cs="Times New Roman" w:hint="cs"/>
                <w:color w:val="000000"/>
                <w:sz w:val="18"/>
                <w:szCs w:val="18"/>
                <w:rtl/>
                <w:lang w:val="en-GB"/>
              </w:rPr>
              <w:t>م</w:t>
            </w:r>
            <w:r>
              <w:rPr>
                <w:rFonts w:cs="Times New Roman" w:hint="cs"/>
                <w:color w:val="000000"/>
                <w:sz w:val="18"/>
                <w:szCs w:val="18"/>
                <w:rtl/>
                <w:lang w:val="en-GB"/>
              </w:rPr>
              <w:t>ن الأنشطة</w:t>
            </w:r>
            <w:r>
              <w:rPr>
                <w:rFonts w:cs="AvenirNext-Regular" w:hint="cs"/>
                <w:color w:val="000000"/>
                <w:sz w:val="18"/>
                <w:szCs w:val="18"/>
                <w:rtl/>
                <w:lang w:val="en-GB"/>
              </w:rPr>
              <w:t>.</w:t>
            </w:r>
            <w:r w:rsidRPr="000E3080">
              <w:rPr>
                <w:rFonts w:cs="AvenirNext-Regular" w:hint="cs"/>
                <w:color w:val="000000"/>
                <w:sz w:val="18"/>
                <w:szCs w:val="18"/>
                <w:rtl/>
                <w:lang w:val="en-GB"/>
              </w:rPr>
              <w:t xml:space="preserve">  </w:t>
            </w:r>
          </w:p>
          <w:p w14:paraId="0FF956C1" w14:textId="77777777" w:rsidR="0017719E" w:rsidRPr="000E3080" w:rsidRDefault="0017719E" w:rsidP="008B4595">
            <w:pPr>
              <w:autoSpaceDE w:val="0"/>
              <w:autoSpaceDN w:val="0"/>
              <w:bidi/>
              <w:adjustRightInd w:val="0"/>
              <w:spacing w:after="0" w:line="240" w:lineRule="auto"/>
              <w:ind w:left="360"/>
              <w:rPr>
                <w:rFonts w:cs="AvenirNext-Regular"/>
                <w:color w:val="000000"/>
                <w:sz w:val="18"/>
                <w:szCs w:val="18"/>
                <w:lang w:val="en-GB"/>
              </w:rPr>
            </w:pPr>
          </w:p>
          <w:p w14:paraId="6B81E561" w14:textId="5559110F" w:rsidR="006B1549" w:rsidRDefault="000E3080" w:rsidP="008B4595">
            <w:pPr>
              <w:numPr>
                <w:ilvl w:val="0"/>
                <w:numId w:val="27"/>
              </w:numPr>
              <w:autoSpaceDE w:val="0"/>
              <w:autoSpaceDN w:val="0"/>
              <w:bidi/>
              <w:adjustRightInd w:val="0"/>
              <w:spacing w:after="0" w:line="240" w:lineRule="auto"/>
              <w:ind w:left="360"/>
              <w:rPr>
                <w:rFonts w:cs="AvenirNext-Regular"/>
                <w:color w:val="000000"/>
                <w:sz w:val="18"/>
                <w:szCs w:val="18"/>
                <w:lang w:val="en-GB"/>
              </w:rPr>
            </w:pPr>
            <w:r>
              <w:rPr>
                <w:rFonts w:cs="Times New Roman" w:hint="cs"/>
                <w:color w:val="000000"/>
                <w:sz w:val="18"/>
                <w:szCs w:val="18"/>
                <w:rtl/>
                <w:lang w:val="en-GB"/>
              </w:rPr>
              <w:t xml:space="preserve">سيقوم الأعضاء في مجموعات </w:t>
            </w:r>
            <w:r w:rsidR="0035688F">
              <w:rPr>
                <w:rFonts w:cs="Times New Roman" w:hint="cs"/>
                <w:color w:val="000000"/>
                <w:sz w:val="18"/>
                <w:szCs w:val="18"/>
                <w:rtl/>
                <w:lang w:val="en-GB"/>
              </w:rPr>
              <w:t xml:space="preserve">قطاع </w:t>
            </w:r>
            <w:r>
              <w:rPr>
                <w:rFonts w:cs="Times New Roman" w:hint="cs"/>
                <w:color w:val="000000"/>
                <w:sz w:val="18"/>
                <w:szCs w:val="18"/>
                <w:rtl/>
                <w:lang w:val="en-GB"/>
              </w:rPr>
              <w:t>حماية الطفل والعنف القائم على النوع الاجتماعي بالإبلاغ كلّ ثلاثة أشهر عن المؤشّرات في خطّة الاستجابة الإقليمية</w:t>
            </w:r>
            <w:r>
              <w:rPr>
                <w:rFonts w:cs="AvenirNext-Regular" w:hint="cs"/>
                <w:color w:val="000000"/>
                <w:sz w:val="18"/>
                <w:szCs w:val="18"/>
                <w:rtl/>
                <w:lang w:val="en-GB"/>
              </w:rPr>
              <w:t xml:space="preserve">. </w:t>
            </w:r>
          </w:p>
          <w:p w14:paraId="7149AE13" w14:textId="77777777" w:rsidR="0017719E" w:rsidRDefault="0017719E" w:rsidP="008B4595">
            <w:pPr>
              <w:pStyle w:val="ListParagraph"/>
              <w:bidi/>
              <w:rPr>
                <w:rFonts w:cs="AvenirNext-Regular"/>
                <w:color w:val="000000"/>
                <w:sz w:val="18"/>
                <w:szCs w:val="18"/>
                <w:lang w:val="en-GB"/>
              </w:rPr>
            </w:pPr>
          </w:p>
          <w:p w14:paraId="2BD164C3" w14:textId="77777777" w:rsidR="0017719E" w:rsidRDefault="0017719E" w:rsidP="008B4595">
            <w:pPr>
              <w:autoSpaceDE w:val="0"/>
              <w:autoSpaceDN w:val="0"/>
              <w:bidi/>
              <w:adjustRightInd w:val="0"/>
              <w:spacing w:after="0" w:line="240" w:lineRule="auto"/>
              <w:ind w:left="360"/>
              <w:rPr>
                <w:rFonts w:cs="AvenirNext-Regular"/>
                <w:color w:val="000000"/>
                <w:sz w:val="18"/>
                <w:szCs w:val="18"/>
                <w:lang w:val="en-GB"/>
              </w:rPr>
            </w:pPr>
          </w:p>
          <w:p w14:paraId="59532C3E" w14:textId="29D39815" w:rsidR="0017719E" w:rsidRPr="0017719E" w:rsidRDefault="0017719E" w:rsidP="008B4595">
            <w:pPr>
              <w:autoSpaceDE w:val="0"/>
              <w:autoSpaceDN w:val="0"/>
              <w:bidi/>
              <w:adjustRightInd w:val="0"/>
              <w:spacing w:after="0" w:line="240" w:lineRule="auto"/>
              <w:ind w:left="360"/>
              <w:rPr>
                <w:rFonts w:cs="AvenirNext-Regular"/>
                <w:color w:val="000000"/>
                <w:sz w:val="18"/>
                <w:szCs w:val="18"/>
                <w:lang w:val="en-GB"/>
              </w:rPr>
            </w:pPr>
          </w:p>
        </w:tc>
      </w:tr>
    </w:tbl>
    <w:p w14:paraId="1E985A41" w14:textId="3C919740" w:rsidR="001A3168" w:rsidRDefault="001A3168" w:rsidP="008B4595">
      <w:pPr>
        <w:bidi/>
      </w:pPr>
    </w:p>
    <w:sectPr w:rsidR="001A3168" w:rsidSect="005225FD">
      <w:headerReference w:type="default" r:id="rId9"/>
      <w:footerReference w:type="even" r:id="rId10"/>
      <w:footerReference w:type="default" r:id="rId11"/>
      <w:pgSz w:w="15840" w:h="12240" w:orient="landscape"/>
      <w:pgMar w:top="1077" w:right="1440" w:bottom="794" w:left="1077" w:header="425" w:footer="567" w:gutter="0"/>
      <w:pgNumType w:chapStyle="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07B267" w16cid:durableId="2230EBB0"/>
  <w16cid:commentId w16cid:paraId="56B68399" w16cid:durableId="2230EB8C"/>
  <w16cid:commentId w16cid:paraId="7E94B565" w16cid:durableId="2230EDD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805E9" w14:textId="77777777" w:rsidR="00D4227C" w:rsidRDefault="00D4227C" w:rsidP="007056C9">
      <w:pPr>
        <w:spacing w:after="0" w:line="240" w:lineRule="auto"/>
      </w:pPr>
      <w:r>
        <w:separator/>
      </w:r>
    </w:p>
  </w:endnote>
  <w:endnote w:type="continuationSeparator" w:id="0">
    <w:p w14:paraId="3304DA8B" w14:textId="77777777" w:rsidR="00D4227C" w:rsidRDefault="00D4227C"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charset w:val="00"/>
    <w:family w:val="auto"/>
    <w:pitch w:val="variable"/>
    <w:sig w:usb0="00000003" w:usb1="500079DB" w:usb2="00000010" w:usb3="00000000" w:csb0="00000001" w:csb1="00000000"/>
  </w:font>
  <w:font w:name="Helvetica Neue Light">
    <w:altName w:val="Microsoft YaHei"/>
    <w:charset w:val="00"/>
    <w:family w:val="auto"/>
    <w:pitch w:val="variable"/>
    <w:sig w:usb0="00000001" w:usb1="5000205B" w:usb2="00000002" w:usb3="00000000" w:csb0="00000007"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GillSans">
    <w:altName w:val="Calibri"/>
    <w:charset w:val="B1"/>
    <w:family w:val="swiss"/>
    <w:pitch w:val="variable"/>
    <w:sig w:usb0="80000A67" w:usb1="00000000" w:usb2="00000000" w:usb3="00000000" w:csb0="000001F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 w:name="AvenirN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363C" w14:textId="77777777" w:rsidR="00D556FE" w:rsidRDefault="00D556FE" w:rsidP="00AC1DB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D556FE" w:rsidRPr="002C16F2" w:rsidRDefault="00D556FE" w:rsidP="00062056">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650F063C">
          <wp:simplePos x="0" y="0"/>
          <wp:positionH relativeFrom="column">
            <wp:posOffset>698500</wp:posOffset>
          </wp:positionH>
          <wp:positionV relativeFrom="paragraph">
            <wp:posOffset>213995</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6CE5B" w14:textId="77777777" w:rsidR="00D4227C" w:rsidRDefault="00D4227C" w:rsidP="007056C9">
      <w:pPr>
        <w:spacing w:after="0" w:line="240" w:lineRule="auto"/>
      </w:pPr>
      <w:r>
        <w:separator/>
      </w:r>
    </w:p>
  </w:footnote>
  <w:footnote w:type="continuationSeparator" w:id="0">
    <w:p w14:paraId="5524FD54" w14:textId="77777777" w:rsidR="00D4227C" w:rsidRDefault="00D4227C"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E88A" w14:textId="021B5204" w:rsidR="00062056" w:rsidRPr="00062056" w:rsidRDefault="00062056" w:rsidP="0035454C">
    <w:pPr>
      <w:tabs>
        <w:tab w:val="center" w:pos="4680"/>
        <w:tab w:val="right" w:pos="9360"/>
      </w:tabs>
      <w:spacing w:after="0" w:line="240" w:lineRule="auto"/>
      <w:rPr>
        <w:color w:val="70345C" w:themeColor="accent2" w:themeShade="BF"/>
        <w:sz w:val="28"/>
        <w:szCs w:val="28"/>
      </w:rPr>
    </w:pPr>
    <w:r w:rsidRPr="00062056">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7429BB24" wp14:editId="7FFD3914">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7F7FF2AA"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E411DF">
      <w:rPr>
        <w:rFonts w:hint="cs"/>
        <w:color w:val="70345C" w:themeColor="accent2" w:themeShade="BF"/>
        <w:sz w:val="28"/>
        <w:szCs w:val="28"/>
        <w:rtl/>
      </w:rPr>
      <w:t>مجموعة</w:t>
    </w:r>
    <w:r w:rsidR="008B4595">
      <w:rPr>
        <w:rFonts w:hint="cs"/>
        <w:color w:val="70345C" w:themeColor="accent2" w:themeShade="BF"/>
        <w:sz w:val="28"/>
        <w:szCs w:val="28"/>
        <w:rtl/>
      </w:rPr>
      <w:t xml:space="preserve"> </w:t>
    </w:r>
    <w:r w:rsidR="00E411DF">
      <w:rPr>
        <w:rFonts w:hint="cs"/>
        <w:color w:val="70345C" w:themeColor="accent2" w:themeShade="BF"/>
        <w:sz w:val="28"/>
        <w:szCs w:val="28"/>
        <w:rtl/>
      </w:rPr>
      <w:t>ال</w:t>
    </w:r>
    <w:r w:rsidR="008B4595">
      <w:rPr>
        <w:rFonts w:hint="cs"/>
        <w:color w:val="70345C" w:themeColor="accent2" w:themeShade="BF"/>
        <w:sz w:val="28"/>
        <w:szCs w:val="28"/>
        <w:rtl/>
      </w:rPr>
      <w:t xml:space="preserve">أدوات </w:t>
    </w:r>
    <w:r w:rsidR="00E411DF">
      <w:rPr>
        <w:rFonts w:hint="cs"/>
        <w:color w:val="70345C" w:themeColor="accent2" w:themeShade="BF"/>
        <w:sz w:val="28"/>
        <w:szCs w:val="28"/>
        <w:rtl/>
      </w:rPr>
      <w:t>ل</w:t>
    </w:r>
    <w:r w:rsidR="008B4595">
      <w:rPr>
        <w:rFonts w:hint="cs"/>
        <w:color w:val="70345C" w:themeColor="accent2" w:themeShade="BF"/>
        <w:sz w:val="28"/>
        <w:szCs w:val="28"/>
        <w:rtl/>
      </w:rPr>
      <w:t>ت</w:t>
    </w:r>
    <w:r w:rsidR="0035454C">
      <w:rPr>
        <w:rFonts w:hint="cs"/>
        <w:color w:val="70345C" w:themeColor="accent2" w:themeShade="BF"/>
        <w:sz w:val="28"/>
        <w:szCs w:val="28"/>
        <w:rtl/>
      </w:rPr>
      <w:t>نفيذ</w:t>
    </w:r>
    <w:r w:rsidR="008B4595">
      <w:rPr>
        <w:rFonts w:hint="cs"/>
        <w:color w:val="70345C" w:themeColor="accent2" w:themeShade="BF"/>
        <w:sz w:val="28"/>
        <w:szCs w:val="28"/>
        <w:rtl/>
      </w:rPr>
      <w:t xml:space="preserve"> المعايير الدنيا لحماية الطفل 2019</w:t>
    </w:r>
  </w:p>
  <w:p w14:paraId="73963783" w14:textId="5925AC97" w:rsidR="00B629EB" w:rsidRPr="00062056" w:rsidRDefault="00B629EB" w:rsidP="000620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910BBA"/>
    <w:multiLevelType w:val="hybridMultilevel"/>
    <w:tmpl w:val="AFFCD150"/>
    <w:lvl w:ilvl="0" w:tplc="B3AC61BA">
      <w:numFmt w:val="bullet"/>
      <w:lvlText w:val="-"/>
      <w:lvlJc w:val="left"/>
      <w:pPr>
        <w:ind w:left="720" w:hanging="360"/>
      </w:pPr>
      <w:rPr>
        <w:rFonts w:ascii="Helvetica Neue Light" w:eastAsia="Times New Roman" w:hAnsi="Helvetica Neue Light"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85719B5"/>
    <w:multiLevelType w:val="hybridMultilevel"/>
    <w:tmpl w:val="AB92A53C"/>
    <w:lvl w:ilvl="0" w:tplc="1F683CB0">
      <w:numFmt w:val="bullet"/>
      <w:lvlText w:val="-"/>
      <w:lvlJc w:val="left"/>
      <w:pPr>
        <w:ind w:left="720" w:hanging="360"/>
      </w:pPr>
      <w:rPr>
        <w:rFonts w:ascii="Helvetica Neue Light" w:eastAsia="Times New Roman" w:hAnsi="Helvetica Neue Light"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09305E"/>
    <w:multiLevelType w:val="hybridMultilevel"/>
    <w:tmpl w:val="79A88E14"/>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5447833"/>
    <w:multiLevelType w:val="hybridMultilevel"/>
    <w:tmpl w:val="FBA6AD08"/>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A277A65"/>
    <w:multiLevelType w:val="hybridMultilevel"/>
    <w:tmpl w:val="8888694E"/>
    <w:lvl w:ilvl="0" w:tplc="08090001">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D6631"/>
    <w:multiLevelType w:val="hybridMultilevel"/>
    <w:tmpl w:val="48C07192"/>
    <w:lvl w:ilvl="0" w:tplc="100C000D">
      <w:start w:val="1"/>
      <w:numFmt w:val="bullet"/>
      <w:lvlText w:val=""/>
      <w:lvlJc w:val="left"/>
      <w:pPr>
        <w:ind w:left="720" w:hanging="360"/>
      </w:pPr>
      <w:rPr>
        <w:rFonts w:ascii="Wingdings" w:hAnsi="Wingdings" w:hint="default"/>
        <w:lang w:val="en-US"/>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30DD44AD"/>
    <w:multiLevelType w:val="hybridMultilevel"/>
    <w:tmpl w:val="4244B2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EF86D79"/>
    <w:multiLevelType w:val="hybridMultilevel"/>
    <w:tmpl w:val="1BBC76FC"/>
    <w:lvl w:ilvl="0" w:tplc="0E96CB52">
      <w:numFmt w:val="bullet"/>
      <w:pStyle w:val="MSkeyactivities"/>
      <w:lvlText w:val="-"/>
      <w:lvlJc w:val="left"/>
      <w:pPr>
        <w:tabs>
          <w:tab w:val="num" w:pos="720"/>
        </w:tabs>
        <w:ind w:left="720" w:hanging="360"/>
      </w:pPr>
      <w:rPr>
        <w:rFonts w:ascii="Calibri" w:eastAsia="Times New Roman" w:hAnsi="Calibri"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4AAA0D40"/>
    <w:multiLevelType w:val="hybridMultilevel"/>
    <w:tmpl w:val="0CF0A01A"/>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633215"/>
    <w:multiLevelType w:val="hybridMultilevel"/>
    <w:tmpl w:val="1FCAD7B2"/>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C5A0270"/>
    <w:multiLevelType w:val="hybridMultilevel"/>
    <w:tmpl w:val="3DF071FC"/>
    <w:lvl w:ilvl="0" w:tplc="CFAEBC7C">
      <w:numFmt w:val="bullet"/>
      <w:lvlText w:val="-"/>
      <w:lvlJc w:val="left"/>
      <w:pPr>
        <w:ind w:left="754" w:hanging="360"/>
      </w:pPr>
      <w:rPr>
        <w:rFonts w:ascii="Calibri" w:eastAsia="Calibri" w:hAnsi="Calibri" w:cs="Times New Roman" w:hint="default"/>
      </w:rPr>
    </w:lvl>
    <w:lvl w:ilvl="1" w:tplc="100C0003">
      <w:start w:val="1"/>
      <w:numFmt w:val="bullet"/>
      <w:lvlText w:val="o"/>
      <w:lvlJc w:val="left"/>
      <w:pPr>
        <w:ind w:left="1474" w:hanging="360"/>
      </w:pPr>
      <w:rPr>
        <w:rFonts w:ascii="Courier New" w:hAnsi="Courier New" w:cs="Courier New" w:hint="default"/>
      </w:rPr>
    </w:lvl>
    <w:lvl w:ilvl="2" w:tplc="100C0005">
      <w:start w:val="1"/>
      <w:numFmt w:val="bullet"/>
      <w:lvlText w:val=""/>
      <w:lvlJc w:val="left"/>
      <w:pPr>
        <w:ind w:left="2194" w:hanging="360"/>
      </w:pPr>
      <w:rPr>
        <w:rFonts w:ascii="Wingdings" w:hAnsi="Wingdings" w:hint="default"/>
      </w:rPr>
    </w:lvl>
    <w:lvl w:ilvl="3" w:tplc="100C0001">
      <w:start w:val="1"/>
      <w:numFmt w:val="bullet"/>
      <w:lvlText w:val=""/>
      <w:lvlJc w:val="left"/>
      <w:pPr>
        <w:ind w:left="2914" w:hanging="360"/>
      </w:pPr>
      <w:rPr>
        <w:rFonts w:ascii="Symbol" w:hAnsi="Symbol" w:hint="default"/>
      </w:rPr>
    </w:lvl>
    <w:lvl w:ilvl="4" w:tplc="100C0003">
      <w:start w:val="1"/>
      <w:numFmt w:val="bullet"/>
      <w:lvlText w:val="o"/>
      <w:lvlJc w:val="left"/>
      <w:pPr>
        <w:ind w:left="3634" w:hanging="360"/>
      </w:pPr>
      <w:rPr>
        <w:rFonts w:ascii="Courier New" w:hAnsi="Courier New" w:cs="Courier New" w:hint="default"/>
      </w:rPr>
    </w:lvl>
    <w:lvl w:ilvl="5" w:tplc="100C0005">
      <w:start w:val="1"/>
      <w:numFmt w:val="bullet"/>
      <w:lvlText w:val=""/>
      <w:lvlJc w:val="left"/>
      <w:pPr>
        <w:ind w:left="4354" w:hanging="360"/>
      </w:pPr>
      <w:rPr>
        <w:rFonts w:ascii="Wingdings" w:hAnsi="Wingdings" w:hint="default"/>
      </w:rPr>
    </w:lvl>
    <w:lvl w:ilvl="6" w:tplc="100C0001">
      <w:start w:val="1"/>
      <w:numFmt w:val="bullet"/>
      <w:lvlText w:val=""/>
      <w:lvlJc w:val="left"/>
      <w:pPr>
        <w:ind w:left="5074" w:hanging="360"/>
      </w:pPr>
      <w:rPr>
        <w:rFonts w:ascii="Symbol" w:hAnsi="Symbol" w:hint="default"/>
      </w:rPr>
    </w:lvl>
    <w:lvl w:ilvl="7" w:tplc="100C0003">
      <w:start w:val="1"/>
      <w:numFmt w:val="bullet"/>
      <w:lvlText w:val="o"/>
      <w:lvlJc w:val="left"/>
      <w:pPr>
        <w:ind w:left="5794" w:hanging="360"/>
      </w:pPr>
      <w:rPr>
        <w:rFonts w:ascii="Courier New" w:hAnsi="Courier New" w:cs="Courier New" w:hint="default"/>
      </w:rPr>
    </w:lvl>
    <w:lvl w:ilvl="8" w:tplc="100C0005">
      <w:start w:val="1"/>
      <w:numFmt w:val="bullet"/>
      <w:lvlText w:val=""/>
      <w:lvlJc w:val="left"/>
      <w:pPr>
        <w:ind w:left="6514" w:hanging="360"/>
      </w:pPr>
      <w:rPr>
        <w:rFonts w:ascii="Wingdings" w:hAnsi="Wingdings" w:hint="default"/>
      </w:rPr>
    </w:lvl>
  </w:abstractNum>
  <w:abstractNum w:abstractNumId="24" w15:restartNumberingAfterBreak="0">
    <w:nsid w:val="6C9D1FEB"/>
    <w:multiLevelType w:val="hybridMultilevel"/>
    <w:tmpl w:val="4DD688EA"/>
    <w:lvl w:ilvl="0" w:tplc="0F9E872A">
      <w:start w:val="354"/>
      <w:numFmt w:val="bullet"/>
      <w:lvlText w:val="-"/>
      <w:lvlJc w:val="left"/>
      <w:pPr>
        <w:ind w:left="720" w:hanging="360"/>
      </w:pPr>
      <w:rPr>
        <w:rFonts w:ascii="GillSans" w:eastAsia="Times New Roman" w:hAnsi="GillSans" w:cs="Times New Roman" w:hint="cs"/>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7C7855"/>
    <w:multiLevelType w:val="hybridMultilevel"/>
    <w:tmpl w:val="40F8EA1E"/>
    <w:lvl w:ilvl="0" w:tplc="100C000F">
      <w:start w:val="1"/>
      <w:numFmt w:val="decimal"/>
      <w:lvlText w:val="%1."/>
      <w:lvlJc w:val="left"/>
      <w:pPr>
        <w:ind w:left="1287"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21"/>
  </w:num>
  <w:num w:numId="8">
    <w:abstractNumId w:val="9"/>
  </w:num>
  <w:num w:numId="9">
    <w:abstractNumId w:val="13"/>
  </w:num>
  <w:num w:numId="10">
    <w:abstractNumId w:val="22"/>
  </w:num>
  <w:num w:numId="11">
    <w:abstractNumId w:val="14"/>
  </w:num>
  <w:num w:numId="12">
    <w:abstractNumId w:val="20"/>
  </w:num>
  <w:num w:numId="13">
    <w:abstractNumId w:val="8"/>
  </w:num>
  <w:num w:numId="14">
    <w:abstractNumId w:val="10"/>
  </w:num>
  <w:num w:numId="15">
    <w:abstractNumId w:val="19"/>
  </w:num>
  <w:num w:numId="16">
    <w:abstractNumId w:val="11"/>
  </w:num>
  <w:num w:numId="17">
    <w:abstractNumId w:val="18"/>
  </w:num>
  <w:num w:numId="18">
    <w:abstractNumId w:val="15"/>
  </w:num>
  <w:num w:numId="19">
    <w:abstractNumId w:val="12"/>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01E15"/>
    <w:rsid w:val="0004041A"/>
    <w:rsid w:val="00043DF4"/>
    <w:rsid w:val="00050726"/>
    <w:rsid w:val="000551C1"/>
    <w:rsid w:val="00062056"/>
    <w:rsid w:val="00070047"/>
    <w:rsid w:val="00071860"/>
    <w:rsid w:val="000815D8"/>
    <w:rsid w:val="000A4D0B"/>
    <w:rsid w:val="000A7388"/>
    <w:rsid w:val="000B6348"/>
    <w:rsid w:val="000B69FA"/>
    <w:rsid w:val="000E3080"/>
    <w:rsid w:val="000E6C48"/>
    <w:rsid w:val="000F753E"/>
    <w:rsid w:val="00102C0A"/>
    <w:rsid w:val="001162ED"/>
    <w:rsid w:val="00122885"/>
    <w:rsid w:val="00126FF8"/>
    <w:rsid w:val="00136CA7"/>
    <w:rsid w:val="00156FB1"/>
    <w:rsid w:val="00167184"/>
    <w:rsid w:val="0017581E"/>
    <w:rsid w:val="0017719E"/>
    <w:rsid w:val="0018679B"/>
    <w:rsid w:val="001A3168"/>
    <w:rsid w:val="001B4A11"/>
    <w:rsid w:val="001E1507"/>
    <w:rsid w:val="001E7894"/>
    <w:rsid w:val="001F777A"/>
    <w:rsid w:val="00200E93"/>
    <w:rsid w:val="00221051"/>
    <w:rsid w:val="0024593E"/>
    <w:rsid w:val="00251F46"/>
    <w:rsid w:val="00261176"/>
    <w:rsid w:val="00264B8C"/>
    <w:rsid w:val="00272DB4"/>
    <w:rsid w:val="002B7BB4"/>
    <w:rsid w:val="002C16F2"/>
    <w:rsid w:val="002C55BC"/>
    <w:rsid w:val="002D73ED"/>
    <w:rsid w:val="00302CB0"/>
    <w:rsid w:val="00306D58"/>
    <w:rsid w:val="0031555B"/>
    <w:rsid w:val="0033177E"/>
    <w:rsid w:val="00332C25"/>
    <w:rsid w:val="0033320B"/>
    <w:rsid w:val="00335E68"/>
    <w:rsid w:val="0035454C"/>
    <w:rsid w:val="0035688F"/>
    <w:rsid w:val="0038071B"/>
    <w:rsid w:val="003B184F"/>
    <w:rsid w:val="003D684C"/>
    <w:rsid w:val="003E3C90"/>
    <w:rsid w:val="004506AE"/>
    <w:rsid w:val="004508FD"/>
    <w:rsid w:val="00467DD1"/>
    <w:rsid w:val="00481F23"/>
    <w:rsid w:val="0048645E"/>
    <w:rsid w:val="004B6BDA"/>
    <w:rsid w:val="004D5499"/>
    <w:rsid w:val="004E50CD"/>
    <w:rsid w:val="004F58EE"/>
    <w:rsid w:val="004F7CEE"/>
    <w:rsid w:val="005225FD"/>
    <w:rsid w:val="005265F0"/>
    <w:rsid w:val="00564748"/>
    <w:rsid w:val="00566755"/>
    <w:rsid w:val="0059398D"/>
    <w:rsid w:val="005A415C"/>
    <w:rsid w:val="005A41ED"/>
    <w:rsid w:val="005B73BD"/>
    <w:rsid w:val="005C243B"/>
    <w:rsid w:val="005C7912"/>
    <w:rsid w:val="005E44A4"/>
    <w:rsid w:val="005F203E"/>
    <w:rsid w:val="005F4BD9"/>
    <w:rsid w:val="0060646B"/>
    <w:rsid w:val="006269A6"/>
    <w:rsid w:val="0062766C"/>
    <w:rsid w:val="00631B59"/>
    <w:rsid w:val="006351BB"/>
    <w:rsid w:val="00644B6F"/>
    <w:rsid w:val="006901CE"/>
    <w:rsid w:val="00693399"/>
    <w:rsid w:val="006A0D14"/>
    <w:rsid w:val="006A77BF"/>
    <w:rsid w:val="006B1549"/>
    <w:rsid w:val="007056C9"/>
    <w:rsid w:val="00705C3F"/>
    <w:rsid w:val="0072025D"/>
    <w:rsid w:val="007225B3"/>
    <w:rsid w:val="00730614"/>
    <w:rsid w:val="00730F05"/>
    <w:rsid w:val="0074643B"/>
    <w:rsid w:val="00763989"/>
    <w:rsid w:val="00772A49"/>
    <w:rsid w:val="00774B42"/>
    <w:rsid w:val="007A1A42"/>
    <w:rsid w:val="007A4906"/>
    <w:rsid w:val="007C6D87"/>
    <w:rsid w:val="007D3A42"/>
    <w:rsid w:val="007D4390"/>
    <w:rsid w:val="007D6403"/>
    <w:rsid w:val="007F04E2"/>
    <w:rsid w:val="007F281B"/>
    <w:rsid w:val="00802017"/>
    <w:rsid w:val="008175CA"/>
    <w:rsid w:val="008519CB"/>
    <w:rsid w:val="00871A58"/>
    <w:rsid w:val="00875FFB"/>
    <w:rsid w:val="00893E48"/>
    <w:rsid w:val="008A454F"/>
    <w:rsid w:val="008B4595"/>
    <w:rsid w:val="008B462C"/>
    <w:rsid w:val="008D04BA"/>
    <w:rsid w:val="008E762F"/>
    <w:rsid w:val="008F1B5D"/>
    <w:rsid w:val="009262C9"/>
    <w:rsid w:val="00930196"/>
    <w:rsid w:val="009320DA"/>
    <w:rsid w:val="00954ABB"/>
    <w:rsid w:val="00955FE1"/>
    <w:rsid w:val="009626FF"/>
    <w:rsid w:val="0097216D"/>
    <w:rsid w:val="00986AA0"/>
    <w:rsid w:val="009A2600"/>
    <w:rsid w:val="009A4709"/>
    <w:rsid w:val="009C7619"/>
    <w:rsid w:val="009D6151"/>
    <w:rsid w:val="009F0410"/>
    <w:rsid w:val="00A064DE"/>
    <w:rsid w:val="00A341D9"/>
    <w:rsid w:val="00A550E5"/>
    <w:rsid w:val="00A61EEB"/>
    <w:rsid w:val="00A627FC"/>
    <w:rsid w:val="00A8236D"/>
    <w:rsid w:val="00A8663C"/>
    <w:rsid w:val="00A903D6"/>
    <w:rsid w:val="00AB0833"/>
    <w:rsid w:val="00AB1475"/>
    <w:rsid w:val="00AC1DBC"/>
    <w:rsid w:val="00AD6C6D"/>
    <w:rsid w:val="00B1716F"/>
    <w:rsid w:val="00B259D5"/>
    <w:rsid w:val="00B2714E"/>
    <w:rsid w:val="00B46847"/>
    <w:rsid w:val="00B4785C"/>
    <w:rsid w:val="00B53841"/>
    <w:rsid w:val="00B629EB"/>
    <w:rsid w:val="00B6340C"/>
    <w:rsid w:val="00B71066"/>
    <w:rsid w:val="00BB6AB0"/>
    <w:rsid w:val="00BF0FE6"/>
    <w:rsid w:val="00BF46B5"/>
    <w:rsid w:val="00C01079"/>
    <w:rsid w:val="00C0538F"/>
    <w:rsid w:val="00C11A6E"/>
    <w:rsid w:val="00C44085"/>
    <w:rsid w:val="00C51A81"/>
    <w:rsid w:val="00C719CF"/>
    <w:rsid w:val="00C8203B"/>
    <w:rsid w:val="00C8549D"/>
    <w:rsid w:val="00C96D28"/>
    <w:rsid w:val="00CA2586"/>
    <w:rsid w:val="00CD0DFE"/>
    <w:rsid w:val="00CF27D5"/>
    <w:rsid w:val="00CF54C4"/>
    <w:rsid w:val="00D14FEA"/>
    <w:rsid w:val="00D4227C"/>
    <w:rsid w:val="00D53F8C"/>
    <w:rsid w:val="00D556FE"/>
    <w:rsid w:val="00D56360"/>
    <w:rsid w:val="00D74FDF"/>
    <w:rsid w:val="00DA75AC"/>
    <w:rsid w:val="00DB318A"/>
    <w:rsid w:val="00DB5EC4"/>
    <w:rsid w:val="00DC0276"/>
    <w:rsid w:val="00DC1BDA"/>
    <w:rsid w:val="00DC53DB"/>
    <w:rsid w:val="00DD0F5B"/>
    <w:rsid w:val="00DD30FA"/>
    <w:rsid w:val="00DE4E33"/>
    <w:rsid w:val="00E0506C"/>
    <w:rsid w:val="00E11AE8"/>
    <w:rsid w:val="00E14E7B"/>
    <w:rsid w:val="00E17A8F"/>
    <w:rsid w:val="00E234E3"/>
    <w:rsid w:val="00E411DF"/>
    <w:rsid w:val="00E42BA8"/>
    <w:rsid w:val="00E5071E"/>
    <w:rsid w:val="00E54B53"/>
    <w:rsid w:val="00E64495"/>
    <w:rsid w:val="00E66B0F"/>
    <w:rsid w:val="00E6735A"/>
    <w:rsid w:val="00E90C3F"/>
    <w:rsid w:val="00E936D1"/>
    <w:rsid w:val="00EA12B8"/>
    <w:rsid w:val="00EA183C"/>
    <w:rsid w:val="00EA546B"/>
    <w:rsid w:val="00EC768B"/>
    <w:rsid w:val="00EF06A8"/>
    <w:rsid w:val="00F22D66"/>
    <w:rsid w:val="00F35795"/>
    <w:rsid w:val="00F451A6"/>
    <w:rsid w:val="00F60686"/>
    <w:rsid w:val="00F65C56"/>
    <w:rsid w:val="00F91694"/>
    <w:rsid w:val="00F94603"/>
    <w:rsid w:val="00FB340F"/>
    <w:rsid w:val="00FB4CB9"/>
    <w:rsid w:val="00FC4F66"/>
    <w:rsid w:val="00FD0034"/>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E6C48"/>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CommentSubject">
    <w:name w:val="annotation subject"/>
    <w:basedOn w:val="CommentText"/>
    <w:next w:val="CommentText"/>
    <w:link w:val="CommentSubjectChar"/>
    <w:uiPriority w:val="99"/>
    <w:semiHidden/>
    <w:unhideWhenUsed/>
    <w:rsid w:val="008519CB"/>
    <w:pPr>
      <w:spacing w:after="200"/>
    </w:pPr>
    <w:rPr>
      <w:b/>
      <w:bCs/>
    </w:rPr>
  </w:style>
  <w:style w:type="character" w:customStyle="1" w:styleId="CommentSubjectChar">
    <w:name w:val="Comment Subject Char"/>
    <w:basedOn w:val="CommentTextChar"/>
    <w:link w:val="CommentSubject"/>
    <w:uiPriority w:val="99"/>
    <w:semiHidden/>
    <w:rsid w:val="008519CB"/>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8519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19CB"/>
    <w:rPr>
      <w:rFonts w:ascii="Times New Roman" w:hAnsi="Times New Roman" w:cs="Times New Roman"/>
      <w:sz w:val="18"/>
      <w:szCs w:val="18"/>
    </w:rPr>
  </w:style>
  <w:style w:type="paragraph" w:customStyle="1" w:styleId="MSkeyactivities">
    <w:name w:val="MS key activities"/>
    <w:basedOn w:val="BodyText"/>
    <w:rsid w:val="006B1549"/>
    <w:pPr>
      <w:numPr>
        <w:numId w:val="20"/>
      </w:numPr>
      <w:tabs>
        <w:tab w:val="clear" w:pos="720"/>
        <w:tab w:val="num" w:pos="360"/>
      </w:tabs>
      <w:spacing w:before="60" w:after="120" w:line="240" w:lineRule="auto"/>
      <w:ind w:left="0" w:firstLine="0"/>
    </w:pPr>
    <w:rPr>
      <w:rFonts w:ascii="Calibri" w:eastAsia="Times New Roman" w:hAnsi="Calibri" w:cs="Courier New"/>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771608">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CB77-6361-4C1D-945C-70280784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13</cp:revision>
  <dcterms:created xsi:type="dcterms:W3CDTF">2020-09-23T20:38:00Z</dcterms:created>
  <dcterms:modified xsi:type="dcterms:W3CDTF">2020-10-05T22:32:00Z</dcterms:modified>
</cp:coreProperties>
</file>