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DFD3A" w14:textId="77777777" w:rsidR="00E11AE8" w:rsidRDefault="006A0D14" w:rsidP="007A0B48">
      <w:pPr>
        <w:bidi/>
      </w:pPr>
      <w:r w:rsidRPr="00E936D1">
        <w:rPr>
          <w:rStyle w:val="SubtleReference"/>
          <w:noProof/>
        </w:rPr>
        <w:drawing>
          <wp:anchor distT="0" distB="0" distL="114300" distR="114300" simplePos="0" relativeHeight="251665408" behindDoc="1" locked="0" layoutInCell="1" allowOverlap="1" wp14:anchorId="4BC71474" wp14:editId="608BE7EB">
            <wp:simplePos x="0" y="0"/>
            <wp:positionH relativeFrom="margin">
              <wp:posOffset>5340350</wp:posOffset>
            </wp:positionH>
            <wp:positionV relativeFrom="paragraph">
              <wp:posOffset>-549275</wp:posOffset>
            </wp:positionV>
            <wp:extent cx="1118097" cy="318870"/>
            <wp:effectExtent l="0" t="0" r="0" b="508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1E7894">
        <w:rPr>
          <w:noProof/>
        </w:rPr>
        <w:drawing>
          <wp:anchor distT="0" distB="0" distL="114300" distR="114300" simplePos="0" relativeHeight="251658240" behindDoc="1" locked="0" layoutInCell="1" allowOverlap="1" wp14:anchorId="5A276DA5" wp14:editId="35A62956">
            <wp:simplePos x="0" y="0"/>
            <wp:positionH relativeFrom="column">
              <wp:posOffset>2540</wp:posOffset>
            </wp:positionH>
            <wp:positionV relativeFrom="paragraph">
              <wp:posOffset>37053</wp:posOffset>
            </wp:positionV>
            <wp:extent cx="6413500" cy="204787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6413500"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8E85809" w14:textId="11F26FDC" w:rsidR="00EA546B" w:rsidRPr="007A0B48" w:rsidRDefault="007A0B48" w:rsidP="00F70320">
      <w:pPr>
        <w:pStyle w:val="Heading9"/>
        <w:bidi/>
        <w:rPr>
          <w:i/>
          <w:iCs w:val="0"/>
          <w:sz w:val="68"/>
          <w:szCs w:val="68"/>
        </w:rPr>
      </w:pPr>
      <w:bookmarkStart w:id="0" w:name="_Toc522623217"/>
      <w:r w:rsidRPr="007A0B48">
        <w:rPr>
          <w:rFonts w:cs="Times New Roman" w:hint="cs"/>
          <w:i/>
          <w:iCs w:val="0"/>
          <w:sz w:val="68"/>
          <w:szCs w:val="68"/>
          <w:rtl/>
        </w:rPr>
        <w:t>ترسيخ المعايير الدنيا لحماية الطفل</w:t>
      </w:r>
      <w:r w:rsidR="00F70320">
        <w:rPr>
          <w:rFonts w:cs="Times New Roman" w:hint="cs"/>
          <w:i/>
          <w:iCs w:val="0"/>
          <w:sz w:val="68"/>
          <w:szCs w:val="68"/>
          <w:rtl/>
        </w:rPr>
        <w:t xml:space="preserve"> في المنظومة</w:t>
      </w:r>
      <w:r w:rsidR="00F70320" w:rsidRPr="00F70320">
        <w:rPr>
          <w:rFonts w:hint="cs"/>
          <w:i/>
          <w:iCs w:val="0"/>
          <w:sz w:val="68"/>
          <w:szCs w:val="68"/>
          <w:rtl/>
        </w:rPr>
        <w:t xml:space="preserve"> </w:t>
      </w:r>
      <w:r w:rsidR="00F70320" w:rsidRPr="007A0B48">
        <w:rPr>
          <w:rFonts w:cs="Times New Roman" w:hint="cs"/>
          <w:i/>
          <w:iCs w:val="0"/>
          <w:sz w:val="68"/>
          <w:szCs w:val="68"/>
          <w:rtl/>
        </w:rPr>
        <w:t xml:space="preserve">ورصد </w:t>
      </w:r>
      <w:r w:rsidR="001313B9">
        <w:rPr>
          <w:rFonts w:cs="Times New Roman" w:hint="cs"/>
          <w:i/>
          <w:iCs w:val="0"/>
          <w:sz w:val="68"/>
          <w:szCs w:val="68"/>
          <w:rtl/>
          <w:lang w:bidi="ar-LB"/>
        </w:rPr>
        <w:t>ال</w:t>
      </w:r>
      <w:bookmarkStart w:id="1" w:name="_GoBack"/>
      <w:bookmarkEnd w:id="1"/>
      <w:r w:rsidR="00F70320" w:rsidRPr="007A0B48">
        <w:rPr>
          <w:rFonts w:cs="Times New Roman" w:hint="cs"/>
          <w:i/>
          <w:iCs w:val="0"/>
          <w:sz w:val="68"/>
          <w:szCs w:val="68"/>
          <w:rtl/>
        </w:rPr>
        <w:t>تطبيق</w:t>
      </w:r>
    </w:p>
    <w:p w14:paraId="6486336C" w14:textId="77777777" w:rsidR="00EA546B" w:rsidRDefault="00EA546B" w:rsidP="007A0B48">
      <w:pPr>
        <w:bidi/>
      </w:pPr>
    </w:p>
    <w:bookmarkEnd w:id="0"/>
    <w:p w14:paraId="576BFBB9" w14:textId="6424DB6D" w:rsidR="007056C9" w:rsidRPr="00E0506C" w:rsidRDefault="007A0B48" w:rsidP="007A0B48">
      <w:pPr>
        <w:pStyle w:val="Heading1"/>
        <w:bidi/>
      </w:pPr>
      <w:r>
        <w:rPr>
          <w:rFonts w:cs="Times New Roman" w:hint="cs"/>
          <w:rtl/>
        </w:rPr>
        <w:t>مقدّمة</w:t>
      </w:r>
    </w:p>
    <w:p w14:paraId="583DE994" w14:textId="43DDD77B" w:rsidR="001B49A3" w:rsidRPr="001B49A3" w:rsidRDefault="00AF7083" w:rsidP="00341AD6">
      <w:pPr>
        <w:bidi/>
      </w:pPr>
      <w:sdt>
        <w:sdtPr>
          <w:rPr>
            <w:rtl/>
          </w:rPr>
          <w:tag w:val="goog_rdk_4"/>
          <w:id w:val="-238013741"/>
        </w:sdtPr>
        <w:sdtEndPr/>
        <w:sdtContent>
          <w:r w:rsidR="007A0B48">
            <w:rPr>
              <w:rFonts w:hint="cs"/>
              <w:rtl/>
            </w:rPr>
            <w:t xml:space="preserve">يلتزم أعضاء تحالف حماية الطفل في العمل الإنساني بدعم وتعزيز المبادئ المتّفق عليها، والمعايير والأدوات، بما في ذلك </w:t>
          </w:r>
          <w:r w:rsidR="007A0B48" w:rsidRPr="007A0B48">
            <w:rPr>
              <w:rFonts w:hint="cs"/>
              <w:i/>
              <w:iCs/>
              <w:rtl/>
            </w:rPr>
            <w:t>المعايير الدنيا لحماية الطفل في العمل الإنساني</w:t>
          </w:r>
          <w:r w:rsidR="007A0B48">
            <w:rPr>
              <w:rFonts w:hint="cs"/>
              <w:rtl/>
            </w:rPr>
            <w:t xml:space="preserve"> </w:t>
          </w:r>
          <w:r w:rsidR="007A0B48">
            <w:t>CPMS</w:t>
          </w:r>
          <w:r w:rsidR="007A0B48">
            <w:rPr>
              <w:rFonts w:hint="cs"/>
              <w:rtl/>
            </w:rPr>
            <w:t xml:space="preserve">، وذلك على جميع المستويات ضمن منظّماتنا ومع شركائنا. بالمثل، </w:t>
          </w:r>
          <w:r w:rsidR="00341AD6">
            <w:rPr>
              <w:rFonts w:hint="cs"/>
              <w:rtl/>
            </w:rPr>
            <w:t>يتعيّن على</w:t>
          </w:r>
          <w:r w:rsidR="007A0B48">
            <w:rPr>
              <w:rFonts w:hint="cs"/>
              <w:rtl/>
            </w:rPr>
            <w:t xml:space="preserve"> جميع آليّات تنسيق حماية الطفل الوطنية ودون الوطنية، </w:t>
          </w:r>
          <w:r w:rsidR="00341AD6">
            <w:rPr>
              <w:rFonts w:hint="cs"/>
              <w:rtl/>
            </w:rPr>
            <w:t xml:space="preserve">أن تسعى </w:t>
          </w:r>
          <w:r w:rsidR="00CB56C4">
            <w:rPr>
              <w:rFonts w:hint="cs"/>
              <w:rtl/>
            </w:rPr>
            <w:t xml:space="preserve">جاهدة إلى </w:t>
          </w:r>
          <w:r w:rsidR="007A0B48">
            <w:rPr>
              <w:rFonts w:hint="cs"/>
              <w:rtl/>
            </w:rPr>
            <w:t xml:space="preserve">دعم المعايير الدنيا لحماية الطفل والمبادئ العشرة التي تستند إليها، </w:t>
          </w:r>
          <w:r w:rsidR="00341AD6">
            <w:rPr>
              <w:rFonts w:hint="cs"/>
              <w:rtl/>
            </w:rPr>
            <w:t xml:space="preserve">واستخدامها، وتعزيزها </w:t>
          </w:r>
          <w:r w:rsidR="007A0B48">
            <w:rPr>
              <w:rFonts w:hint="cs"/>
              <w:rtl/>
            </w:rPr>
            <w:t xml:space="preserve">بشكل </w:t>
          </w:r>
          <w:r w:rsidR="00341AD6">
            <w:rPr>
              <w:rFonts w:hint="cs"/>
              <w:rtl/>
            </w:rPr>
            <w:t>نا</w:t>
          </w:r>
          <w:r w:rsidR="007A0B48">
            <w:rPr>
              <w:rFonts w:hint="cs"/>
              <w:rtl/>
            </w:rPr>
            <w:t xml:space="preserve">شط.  </w:t>
          </w:r>
          <w:r w:rsidR="001B49A3" w:rsidRPr="001B49A3">
            <w:t xml:space="preserve"> </w:t>
          </w:r>
        </w:sdtContent>
      </w:sdt>
      <w:sdt>
        <w:sdtPr>
          <w:rPr>
            <w:rtl/>
          </w:rPr>
          <w:tag w:val="goog_rdk_5"/>
          <w:id w:val="-1788192354"/>
          <w:showingPlcHdr/>
        </w:sdtPr>
        <w:sdtEndPr/>
        <w:sdtContent>
          <w:r w:rsidR="001B49A3" w:rsidRPr="001B49A3">
            <w:t xml:space="preserve">     </w:t>
          </w:r>
        </w:sdtContent>
      </w:sdt>
    </w:p>
    <w:sdt>
      <w:sdtPr>
        <w:rPr>
          <w:rtl/>
        </w:rPr>
        <w:tag w:val="goog_rdk_13"/>
        <w:id w:val="16522497"/>
      </w:sdtPr>
      <w:sdtEndPr/>
      <w:sdtContent>
        <w:p w14:paraId="5A36BDD6" w14:textId="75CF56FF" w:rsidR="001B49A3" w:rsidRPr="001B49A3" w:rsidRDefault="00AF7083" w:rsidP="005765FA">
          <w:pPr>
            <w:bidi/>
          </w:pPr>
          <w:sdt>
            <w:sdtPr>
              <w:rPr>
                <w:rtl/>
              </w:rPr>
              <w:tag w:val="goog_rdk_12"/>
              <w:id w:val="-1224904597"/>
            </w:sdtPr>
            <w:sdtEndPr/>
            <w:sdtContent>
              <w:r w:rsidR="00341AD6">
                <w:rPr>
                  <w:rFonts w:hint="cs"/>
                  <w:rtl/>
                </w:rPr>
                <w:t xml:space="preserve">إنّ ترسيخ المعايير الدنيا لحماية الطفل </w:t>
              </w:r>
              <w:r w:rsidR="00F953CF">
                <w:rPr>
                  <w:rFonts w:hint="cs"/>
                  <w:rtl/>
                </w:rPr>
                <w:t xml:space="preserve">في المنظومة </w:t>
              </w:r>
              <w:r w:rsidR="00341AD6">
                <w:rPr>
                  <w:rFonts w:hint="cs"/>
                  <w:rtl/>
                </w:rPr>
                <w:t xml:space="preserve">يعني </w:t>
              </w:r>
              <w:r w:rsidR="002C2514">
                <w:rPr>
                  <w:rFonts w:hint="cs"/>
                  <w:rtl/>
                </w:rPr>
                <w:t>إدماجها</w:t>
              </w:r>
              <w:r w:rsidR="00341AD6">
                <w:rPr>
                  <w:rFonts w:hint="cs"/>
                  <w:rtl/>
                </w:rPr>
                <w:t xml:space="preserve"> وتطبيقها بشكل منهجي ضمن سياساتنا، وإجراءاتنا، وممارساتنا لتحسين الجودة والمساءلة. فهو يدعم مباشرة </w:t>
              </w:r>
              <w:r w:rsidR="005765FA">
                <w:rPr>
                  <w:rFonts w:hint="cs"/>
                  <w:rtl/>
                  <w:lang w:bidi="ar-LB"/>
                </w:rPr>
                <w:t>تنفيذ</w:t>
              </w:r>
              <w:r w:rsidR="00341AD6">
                <w:rPr>
                  <w:rFonts w:hint="cs"/>
                  <w:rtl/>
                </w:rPr>
                <w:t xml:space="preserve"> المعايير الدنيا لحماية الطفل من خلال جعلها شرطًا </w:t>
              </w:r>
              <w:r w:rsidR="00561E82">
                <w:rPr>
                  <w:rFonts w:hint="cs"/>
                  <w:rtl/>
                </w:rPr>
                <w:t>ضروريًا</w:t>
              </w:r>
              <w:r w:rsidR="002C2514">
                <w:rPr>
                  <w:rFonts w:hint="cs"/>
                  <w:rtl/>
                </w:rPr>
                <w:t xml:space="preserve"> دائمًا</w:t>
              </w:r>
              <w:r w:rsidR="00341AD6">
                <w:rPr>
                  <w:rFonts w:hint="cs"/>
                  <w:rtl/>
                </w:rPr>
                <w:t>. وهو يدعم أيضًا الجهات نفسها التي تطبّقها: بعد أن يتمّ ترسيخ المعايير الدنيا لحماية الطفل في المنظومة،</w:t>
              </w:r>
              <w:r w:rsidR="00F953CF">
                <w:rPr>
                  <w:rFonts w:hint="cs"/>
                  <w:rtl/>
                </w:rPr>
                <w:t xml:space="preserve"> </w:t>
              </w:r>
              <w:r w:rsidR="002C2514">
                <w:rPr>
                  <w:rFonts w:hint="cs"/>
                  <w:rtl/>
                </w:rPr>
                <w:t xml:space="preserve">لن يكون </w:t>
              </w:r>
              <w:r w:rsidR="005765FA">
                <w:rPr>
                  <w:rFonts w:hint="cs"/>
                  <w:rtl/>
                </w:rPr>
                <w:t>تنفيذها</w:t>
              </w:r>
              <w:r w:rsidR="00F953CF">
                <w:rPr>
                  <w:rFonts w:hint="cs"/>
                  <w:rtl/>
                </w:rPr>
                <w:t xml:space="preserve"> مسؤولية إضافية، بل يصير جزءًا من عملهم الفردي، والجماعي، والمؤسّسي. </w:t>
              </w:r>
              <w:r w:rsidR="00341AD6">
                <w:rPr>
                  <w:rFonts w:hint="cs"/>
                  <w:rtl/>
                </w:rPr>
                <w:t xml:space="preserve">   </w:t>
              </w:r>
            </w:sdtContent>
          </w:sdt>
        </w:p>
      </w:sdtContent>
    </w:sdt>
    <w:sdt>
      <w:sdtPr>
        <w:rPr>
          <w:rtl/>
        </w:rPr>
        <w:tag w:val="goog_rdk_16"/>
        <w:id w:val="265661969"/>
      </w:sdtPr>
      <w:sdtEndPr/>
      <w:sdtContent>
        <w:p w14:paraId="6CD9BC73" w14:textId="04A2D3F7" w:rsidR="001B49A3" w:rsidRPr="001B49A3" w:rsidRDefault="00AF7083" w:rsidP="005765FA">
          <w:pPr>
            <w:bidi/>
          </w:pPr>
          <w:sdt>
            <w:sdtPr>
              <w:rPr>
                <w:rtl/>
              </w:rPr>
              <w:tag w:val="goog_rdk_15"/>
              <w:id w:val="127589888"/>
            </w:sdtPr>
            <w:sdtEndPr/>
            <w:sdtContent>
              <w:r w:rsidR="00561E82">
                <w:rPr>
                  <w:rFonts w:hint="cs"/>
                  <w:rtl/>
                </w:rPr>
                <w:t>كذلك، يستطيع ترسيخ المعايير الدنيا لحماية الطفل في المنظومة بشكل ملائم أن يخفّ</w:t>
              </w:r>
              <w:r w:rsidR="005765FA">
                <w:rPr>
                  <w:rFonts w:hint="cs"/>
                  <w:rtl/>
                </w:rPr>
                <w:t>ف</w:t>
              </w:r>
              <w:r w:rsidR="00561E82">
                <w:rPr>
                  <w:rFonts w:hint="cs"/>
                  <w:rtl/>
                </w:rPr>
                <w:t xml:space="preserve"> بعض المشكلات الشائعة لناحية انتشار إطارات العمل، حيث يُطلَب من العاملين في المجال الإنساني أن </w:t>
              </w:r>
              <w:r w:rsidR="005765FA">
                <w:rPr>
                  <w:rFonts w:hint="cs"/>
                  <w:rtl/>
                </w:rPr>
                <w:t>يوفّقوا</w:t>
              </w:r>
              <w:r w:rsidR="00561E82">
                <w:rPr>
                  <w:rFonts w:hint="cs"/>
                  <w:rtl/>
                </w:rPr>
                <w:t xml:space="preserve"> بين الأدوات المؤسّسية الموجودة والجديدة في آن معًا.   </w:t>
              </w:r>
              <w:r w:rsidR="001B49A3" w:rsidRPr="001B49A3">
                <w:t xml:space="preserve"> </w:t>
              </w:r>
            </w:sdtContent>
          </w:sdt>
        </w:p>
      </w:sdtContent>
    </w:sdt>
    <w:p w14:paraId="4BCF2498" w14:textId="0A8FFCC3" w:rsidR="0059398D" w:rsidRDefault="00561E82" w:rsidP="007A0B48">
      <w:pPr>
        <w:pStyle w:val="Heading1"/>
        <w:bidi/>
      </w:pPr>
      <w:bookmarkStart w:id="2" w:name="_Toc522623220"/>
      <w:r>
        <w:rPr>
          <w:rFonts w:cs="Times New Roman" w:hint="cs"/>
          <w:rtl/>
        </w:rPr>
        <w:t>الأنشطة المقترَحة لمجموعات التنسيق</w:t>
      </w:r>
    </w:p>
    <w:p w14:paraId="2E1BB91F" w14:textId="4F170C82" w:rsidR="001B49A3" w:rsidRPr="001B49A3" w:rsidRDefault="00561E82" w:rsidP="00D25029">
      <w:pPr>
        <w:numPr>
          <w:ilvl w:val="0"/>
          <w:numId w:val="14"/>
        </w:numPr>
        <w:pBdr>
          <w:top w:val="nil"/>
          <w:left w:val="nil"/>
          <w:bottom w:val="nil"/>
          <w:right w:val="nil"/>
          <w:between w:val="nil"/>
        </w:pBdr>
        <w:bidi/>
        <w:spacing w:after="120" w:line="276" w:lineRule="auto"/>
        <w:ind w:left="714" w:hanging="357"/>
        <w:rPr>
          <w:rFonts w:eastAsia="Helvetica Neue Light" w:cs="Helvetica Neue Light"/>
          <w:lang w:eastAsia="en-CA"/>
        </w:rPr>
      </w:pPr>
      <w:r>
        <w:rPr>
          <w:rFonts w:eastAsia="Helvetica Neue Light" w:cs="Times New Roman" w:hint="cs"/>
          <w:color w:val="000000"/>
          <w:rtl/>
          <w:lang w:eastAsia="en-CA"/>
        </w:rPr>
        <w:t>ا</w:t>
      </w:r>
      <w:r>
        <w:rPr>
          <w:rFonts w:eastAsia="Helvetica Neue Light" w:cs="Arial" w:hint="cs"/>
          <w:color w:val="000000"/>
          <w:rtl/>
          <w:lang w:eastAsia="en-CA"/>
        </w:rPr>
        <w:t xml:space="preserve">لحرص على أن يحصل كلّ عضو جديد على إحاطة </w:t>
      </w:r>
      <w:r w:rsidR="00D25029">
        <w:rPr>
          <w:rFonts w:eastAsia="Helvetica Neue Light" w:cs="Arial" w:hint="cs"/>
          <w:color w:val="000000"/>
          <w:rtl/>
          <w:lang w:eastAsia="en-CA"/>
        </w:rPr>
        <w:t>بشأن</w:t>
      </w:r>
      <w:r>
        <w:rPr>
          <w:rFonts w:eastAsia="Helvetica Neue Light" w:cs="Arial" w:hint="cs"/>
          <w:color w:val="000000"/>
          <w:rtl/>
          <w:lang w:eastAsia="en-CA"/>
        </w:rPr>
        <w:t xml:space="preserve"> المعايير الدنيا لحماية الطفل (</w:t>
      </w:r>
      <w:r w:rsidR="00D25029">
        <w:rPr>
          <w:rFonts w:eastAsia="Helvetica Neue Light" w:cs="Arial" w:hint="cs"/>
          <w:color w:val="000000"/>
          <w:rtl/>
          <w:lang w:eastAsia="en-CA"/>
        </w:rPr>
        <w:t>المكيّفة وفقًا للسياق</w:t>
      </w:r>
      <w:r>
        <w:rPr>
          <w:rFonts w:eastAsia="Helvetica Neue Light" w:cs="Arial" w:hint="cs"/>
          <w:color w:val="000000"/>
          <w:rtl/>
          <w:lang w:eastAsia="en-CA"/>
        </w:rPr>
        <w:t xml:space="preserve">)، وأن </w:t>
      </w:r>
      <w:r w:rsidR="00D25029">
        <w:rPr>
          <w:rFonts w:eastAsia="Helvetica Neue Light" w:cs="Arial" w:hint="cs"/>
          <w:color w:val="000000"/>
          <w:rtl/>
          <w:lang w:eastAsia="en-CA"/>
        </w:rPr>
        <w:t>يوقّع جميع الأعضاء على تعهّد بدعمها.</w:t>
      </w:r>
    </w:p>
    <w:p w14:paraId="789998C0" w14:textId="6B20530C" w:rsidR="001B49A3" w:rsidRPr="001B49A3" w:rsidRDefault="00D25029" w:rsidP="000F3404">
      <w:pPr>
        <w:numPr>
          <w:ilvl w:val="0"/>
          <w:numId w:val="14"/>
        </w:numPr>
        <w:pBdr>
          <w:top w:val="nil"/>
          <w:left w:val="nil"/>
          <w:bottom w:val="nil"/>
          <w:right w:val="nil"/>
          <w:between w:val="nil"/>
        </w:pBdr>
        <w:bidi/>
        <w:spacing w:after="120" w:line="276" w:lineRule="auto"/>
        <w:ind w:left="714" w:hanging="357"/>
        <w:rPr>
          <w:rFonts w:eastAsia="Helvetica Neue Light" w:cs="Helvetica Neue Light"/>
          <w:lang w:eastAsia="en-CA"/>
        </w:rPr>
      </w:pPr>
      <w:r>
        <w:rPr>
          <w:rFonts w:eastAsia="Helvetica Neue Light" w:cs="Times New Roman" w:hint="cs"/>
          <w:color w:val="000000"/>
          <w:rtl/>
          <w:lang w:eastAsia="en-CA"/>
        </w:rPr>
        <w:t>ا</w:t>
      </w:r>
      <w:r>
        <w:rPr>
          <w:rFonts w:eastAsia="Helvetica Neue Light" w:cs="Arial" w:hint="cs"/>
          <w:color w:val="000000"/>
          <w:rtl/>
          <w:lang w:eastAsia="en-CA"/>
        </w:rPr>
        <w:t xml:space="preserve">لحرص على أن </w:t>
      </w:r>
      <w:r w:rsidR="000F3404">
        <w:rPr>
          <w:rFonts w:eastAsia="Helvetica Neue Light" w:cs="Arial" w:hint="cs"/>
          <w:color w:val="000000"/>
          <w:rtl/>
          <w:lang w:eastAsia="en-CA"/>
        </w:rPr>
        <w:t xml:space="preserve">يذكر المنسّق وأيّ موظّف آخر في فريق التنسيق، المعايير الدنيا لحماية الطفل ضمن اختصاصاته ومعارفه. </w:t>
      </w:r>
    </w:p>
    <w:p w14:paraId="3785F8B5" w14:textId="7022D3E5" w:rsidR="001B49A3" w:rsidRPr="001B49A3" w:rsidRDefault="000F3404" w:rsidP="000F3404">
      <w:pPr>
        <w:numPr>
          <w:ilvl w:val="0"/>
          <w:numId w:val="14"/>
        </w:numPr>
        <w:pBdr>
          <w:top w:val="nil"/>
          <w:left w:val="nil"/>
          <w:bottom w:val="nil"/>
          <w:right w:val="nil"/>
          <w:between w:val="nil"/>
        </w:pBdr>
        <w:bidi/>
        <w:spacing w:after="120" w:line="276" w:lineRule="auto"/>
        <w:ind w:left="714" w:hanging="357"/>
        <w:rPr>
          <w:rFonts w:eastAsia="Helvetica Neue Light" w:cs="Helvetica Neue Light"/>
          <w:lang w:eastAsia="en-CA"/>
        </w:rPr>
      </w:pPr>
      <w:r>
        <w:rPr>
          <w:rFonts w:eastAsia="Helvetica Neue Light" w:cs="Times New Roman" w:hint="cs"/>
          <w:color w:val="000000"/>
          <w:rtl/>
          <w:lang w:eastAsia="en-CA"/>
        </w:rPr>
        <w:t xml:space="preserve">مراجعة خطط الاستجابة المشتركة بين الوكالات </w:t>
      </w:r>
      <w:r>
        <w:rPr>
          <w:rFonts w:eastAsia="Helvetica Neue Light" w:cs="Arial" w:hint="cs"/>
          <w:color w:val="000000"/>
          <w:rtl/>
          <w:lang w:eastAsia="en-CA"/>
        </w:rPr>
        <w:t>كي تعكس</w:t>
      </w:r>
      <w:r>
        <w:rPr>
          <w:rFonts w:eastAsia="Helvetica Neue Light" w:cs="Times New Roman" w:hint="cs"/>
          <w:color w:val="000000"/>
          <w:rtl/>
          <w:lang w:eastAsia="en-CA"/>
        </w:rPr>
        <w:t xml:space="preserve"> الإ</w:t>
      </w:r>
      <w:r>
        <w:rPr>
          <w:rFonts w:eastAsia="Helvetica Neue Light" w:cs="Arial" w:hint="cs"/>
          <w:color w:val="000000"/>
          <w:rtl/>
          <w:lang w:eastAsia="en-CA"/>
        </w:rPr>
        <w:t>جر</w:t>
      </w:r>
      <w:r>
        <w:rPr>
          <w:rFonts w:eastAsia="Helvetica Neue Light" w:cs="Times New Roman" w:hint="cs"/>
          <w:color w:val="000000"/>
          <w:rtl/>
          <w:lang w:eastAsia="en-CA"/>
        </w:rPr>
        <w:t xml:space="preserve">اءات الأساسية، والمؤشرات، والملاحظات </w:t>
      </w:r>
      <w:r>
        <w:rPr>
          <w:rFonts w:eastAsia="Helvetica Neue Light" w:cs="Arial" w:hint="cs"/>
          <w:color w:val="000000"/>
          <w:rtl/>
          <w:lang w:eastAsia="en-CA"/>
        </w:rPr>
        <w:t>الخاصّة بأ</w:t>
      </w:r>
      <w:r>
        <w:rPr>
          <w:rFonts w:eastAsia="Helvetica Neue Light" w:cs="Times New Roman" w:hint="cs"/>
          <w:color w:val="000000"/>
          <w:rtl/>
          <w:lang w:eastAsia="en-CA"/>
        </w:rPr>
        <w:t>يّ مبادرة لتكييف المعايير الدنيا لحماية الطفل وفقًا للسياق</w:t>
      </w:r>
      <w:r>
        <w:rPr>
          <w:rFonts w:eastAsia="Helvetica Neue Light" w:cs="Helvetica Neue Light" w:hint="cs"/>
          <w:color w:val="000000"/>
          <w:rtl/>
          <w:lang w:eastAsia="en-CA"/>
        </w:rPr>
        <w:t xml:space="preserve">.   </w:t>
      </w:r>
    </w:p>
    <w:p w14:paraId="65B5E931" w14:textId="77777777" w:rsidR="001B49A3" w:rsidRDefault="001B49A3" w:rsidP="007A0B48">
      <w:pPr>
        <w:pBdr>
          <w:top w:val="nil"/>
          <w:left w:val="nil"/>
          <w:bottom w:val="nil"/>
          <w:right w:val="nil"/>
          <w:between w:val="nil"/>
        </w:pBdr>
        <w:bidi/>
        <w:spacing w:after="120" w:line="276" w:lineRule="auto"/>
        <w:rPr>
          <w:rFonts w:eastAsia="Helvetica Neue Light" w:cs="Helvetica Neue Light"/>
          <w:color w:val="000000"/>
          <w:lang w:eastAsia="en-CA"/>
        </w:rPr>
      </w:pPr>
    </w:p>
    <w:p w14:paraId="0EBFDE23" w14:textId="77777777" w:rsidR="001B49A3" w:rsidRPr="001B49A3" w:rsidRDefault="001B49A3" w:rsidP="007A0B48">
      <w:pPr>
        <w:pBdr>
          <w:top w:val="nil"/>
          <w:left w:val="nil"/>
          <w:bottom w:val="nil"/>
          <w:right w:val="nil"/>
          <w:between w:val="nil"/>
        </w:pBdr>
        <w:bidi/>
        <w:spacing w:after="120" w:line="276" w:lineRule="auto"/>
        <w:rPr>
          <w:rFonts w:eastAsia="Helvetica Neue Light" w:cs="Helvetica Neue Light"/>
          <w:sz w:val="16"/>
          <w:szCs w:val="16"/>
          <w:lang w:eastAsia="en-CA"/>
        </w:rPr>
      </w:pPr>
    </w:p>
    <w:p w14:paraId="29A31471" w14:textId="3C16E9EF" w:rsidR="001B49A3" w:rsidRPr="001B49A3" w:rsidRDefault="001F7ABA" w:rsidP="007A0B48">
      <w:pPr>
        <w:numPr>
          <w:ilvl w:val="0"/>
          <w:numId w:val="14"/>
        </w:numPr>
        <w:pBdr>
          <w:top w:val="nil"/>
          <w:left w:val="nil"/>
          <w:bottom w:val="nil"/>
          <w:right w:val="nil"/>
          <w:between w:val="nil"/>
        </w:pBdr>
        <w:bidi/>
        <w:spacing w:after="120" w:line="276" w:lineRule="auto"/>
        <w:ind w:left="714" w:hanging="357"/>
        <w:rPr>
          <w:rFonts w:eastAsia="Helvetica Neue Light" w:cs="Helvetica Neue Light"/>
          <w:lang w:eastAsia="en-CA"/>
        </w:rPr>
      </w:pPr>
      <w:r>
        <w:rPr>
          <w:rFonts w:eastAsia="Helvetica Neue Light" w:cs="Arial" w:hint="cs"/>
          <w:color w:val="000000"/>
          <w:rtl/>
          <w:lang w:eastAsia="en-CA"/>
        </w:rPr>
        <w:t>متابعة أيّ نتيجة أخرى من عملية التكييف وفقًا للسياق.</w:t>
      </w:r>
    </w:p>
    <w:p w14:paraId="705400F9" w14:textId="65AB4D1E" w:rsidR="001B49A3" w:rsidRPr="001B49A3" w:rsidRDefault="001F7ABA" w:rsidP="001F7ABA">
      <w:pPr>
        <w:numPr>
          <w:ilvl w:val="1"/>
          <w:numId w:val="14"/>
        </w:numPr>
        <w:pBdr>
          <w:top w:val="nil"/>
          <w:left w:val="nil"/>
          <w:bottom w:val="nil"/>
          <w:right w:val="nil"/>
          <w:between w:val="nil"/>
        </w:pBdr>
        <w:bidi/>
        <w:spacing w:after="120" w:line="276" w:lineRule="auto"/>
        <w:rPr>
          <w:rFonts w:eastAsia="Helvetica Neue Light" w:cs="Helvetica Neue Light"/>
          <w:lang w:eastAsia="en-CA"/>
        </w:rPr>
      </w:pPr>
      <w:r>
        <w:rPr>
          <w:rFonts w:eastAsia="Helvetica Neue Light" w:cs="Arial" w:hint="cs"/>
          <w:color w:val="000000"/>
          <w:rtl/>
          <w:lang w:eastAsia="en-CA"/>
        </w:rPr>
        <w:t xml:space="preserve">بشكل خاص، الحرص على أنّه يجري استخدام مؤشّرات مكيَّفة، وتشارك بيانات للتحليل المشترك.   </w:t>
      </w:r>
    </w:p>
    <w:p w14:paraId="61B64D10" w14:textId="7B1E3999" w:rsidR="001B49A3" w:rsidRPr="001B49A3" w:rsidRDefault="001F7ABA" w:rsidP="001F7ABA">
      <w:pPr>
        <w:numPr>
          <w:ilvl w:val="1"/>
          <w:numId w:val="14"/>
        </w:numPr>
        <w:pBdr>
          <w:top w:val="nil"/>
          <w:left w:val="nil"/>
          <w:bottom w:val="nil"/>
          <w:right w:val="nil"/>
          <w:between w:val="nil"/>
        </w:pBdr>
        <w:bidi/>
        <w:spacing w:after="120" w:line="276" w:lineRule="auto"/>
        <w:rPr>
          <w:rFonts w:eastAsia="Helvetica Neue Light" w:cs="Helvetica Neue Light"/>
          <w:lang w:eastAsia="en-CA"/>
        </w:rPr>
      </w:pPr>
      <w:r>
        <w:rPr>
          <w:rFonts w:eastAsia="Helvetica Neue Light" w:cs="Arial" w:hint="cs"/>
          <w:color w:val="000000"/>
          <w:rtl/>
          <w:lang w:eastAsia="en-CA"/>
        </w:rPr>
        <w:t>ا</w:t>
      </w:r>
      <w:r>
        <w:rPr>
          <w:rFonts w:eastAsia="Helvetica Neue Light" w:cs="Times New Roman" w:hint="cs"/>
          <w:color w:val="000000"/>
          <w:rtl/>
          <w:lang w:eastAsia="en-CA"/>
        </w:rPr>
        <w:t>لقيام بدورات تدريب مشتركة بين الوكالات على الرصد والتقييم بحسب الضرورة</w:t>
      </w:r>
      <w:r>
        <w:rPr>
          <w:rFonts w:eastAsia="Helvetica Neue Light" w:cs="Helvetica Neue Light" w:hint="cs"/>
          <w:color w:val="000000"/>
          <w:rtl/>
          <w:lang w:eastAsia="en-CA"/>
        </w:rPr>
        <w:t xml:space="preserve">. </w:t>
      </w:r>
      <w:r>
        <w:rPr>
          <w:rFonts w:eastAsia="Helvetica Neue Light" w:cs="Arial" w:hint="cs"/>
          <w:color w:val="000000"/>
          <w:rtl/>
          <w:lang w:eastAsia="en-CA"/>
        </w:rPr>
        <w:t xml:space="preserve">الحرص على أنّ الوكالات الأصغر حجمًا والجهات الفاعلة المحلّية قادرة على المشاركة بشكل كامل. </w:t>
      </w:r>
    </w:p>
    <w:p w14:paraId="29B73B5A" w14:textId="6DB22DA3" w:rsidR="001B49A3" w:rsidRPr="001E6CDD" w:rsidRDefault="001F7ABA" w:rsidP="005765FA">
      <w:pPr>
        <w:numPr>
          <w:ilvl w:val="0"/>
          <w:numId w:val="14"/>
        </w:numPr>
        <w:pBdr>
          <w:top w:val="nil"/>
          <w:left w:val="nil"/>
          <w:bottom w:val="nil"/>
          <w:right w:val="nil"/>
          <w:between w:val="nil"/>
        </w:pBdr>
        <w:bidi/>
        <w:spacing w:after="120" w:line="276" w:lineRule="auto"/>
        <w:ind w:left="714" w:hanging="357"/>
        <w:rPr>
          <w:rFonts w:eastAsia="Helvetica Neue Light" w:cs="Helvetica Neue Light"/>
          <w:lang w:eastAsia="en-CA"/>
        </w:rPr>
      </w:pPr>
      <w:r>
        <w:rPr>
          <w:rFonts w:eastAsia="Helvetica Neue Light" w:cs="Times New Roman" w:hint="cs"/>
          <w:color w:val="000000"/>
          <w:rtl/>
          <w:lang w:eastAsia="en-CA"/>
        </w:rPr>
        <w:lastRenderedPageBreak/>
        <w:t xml:space="preserve">وضع استراتيجية لرصد </w:t>
      </w:r>
      <w:r w:rsidR="005765FA">
        <w:rPr>
          <w:rFonts w:eastAsia="Helvetica Neue Light" w:cs="Times New Roman" w:hint="cs"/>
          <w:color w:val="000000"/>
          <w:rtl/>
          <w:lang w:eastAsia="en-CA"/>
        </w:rPr>
        <w:t>تنفيذ</w:t>
      </w:r>
      <w:r>
        <w:rPr>
          <w:rFonts w:eastAsia="Helvetica Neue Light" w:cs="Times New Roman" w:hint="cs"/>
          <w:color w:val="000000"/>
          <w:rtl/>
          <w:lang w:eastAsia="en-CA"/>
        </w:rPr>
        <w:t xml:space="preserve"> المعايير الدنيا لحماية الطفل في </w:t>
      </w:r>
      <w:r>
        <w:rPr>
          <w:rFonts w:eastAsia="Helvetica Neue Light" w:cs="Arial" w:hint="cs"/>
          <w:color w:val="000000"/>
          <w:rtl/>
          <w:lang w:eastAsia="en-CA"/>
        </w:rPr>
        <w:t xml:space="preserve">البرامج والمناصرة كلّ 3 أشهر. قد </w:t>
      </w:r>
      <w:r w:rsidR="005765FA">
        <w:rPr>
          <w:rFonts w:eastAsia="Helvetica Neue Light" w:cs="Arial" w:hint="cs"/>
          <w:color w:val="000000"/>
          <w:rtl/>
          <w:lang w:eastAsia="en-CA"/>
        </w:rPr>
        <w:t>ترغبون في</w:t>
      </w:r>
      <w:r>
        <w:rPr>
          <w:rFonts w:eastAsia="Helvetica Neue Light" w:cs="Arial" w:hint="cs"/>
          <w:color w:val="000000"/>
          <w:rtl/>
          <w:lang w:eastAsia="en-CA"/>
        </w:rPr>
        <w:t xml:space="preserve"> اختيار عدد صغير من المعايير. الحرص على جمع بيانات خط الأساس. التفكير في استخدام نموذج للتقييم من قبل الأقران أو للتوجيه المزدوج. </w:t>
      </w:r>
      <w:r w:rsidR="002F5DD4">
        <w:rPr>
          <w:rFonts w:eastAsia="Helvetica Neue Light" w:cs="Arial" w:hint="cs"/>
          <w:color w:val="000000"/>
          <w:rtl/>
          <w:lang w:eastAsia="en-CA"/>
        </w:rPr>
        <w:t>أنظروا قائمة التحقّق أدناه.</w:t>
      </w:r>
      <w:r>
        <w:rPr>
          <w:rFonts w:eastAsia="Helvetica Neue Light" w:cs="Arial" w:hint="cs"/>
          <w:color w:val="000000"/>
          <w:rtl/>
          <w:lang w:eastAsia="en-CA"/>
        </w:rPr>
        <w:t xml:space="preserve">   </w:t>
      </w:r>
    </w:p>
    <w:p w14:paraId="0A3324D2" w14:textId="0FE0397A" w:rsidR="001E6CDD" w:rsidRDefault="002F5DD4" w:rsidP="007A0B48">
      <w:pPr>
        <w:numPr>
          <w:ilvl w:val="0"/>
          <w:numId w:val="14"/>
        </w:numPr>
        <w:pBdr>
          <w:top w:val="nil"/>
          <w:left w:val="nil"/>
          <w:bottom w:val="nil"/>
          <w:right w:val="nil"/>
          <w:between w:val="nil"/>
        </w:pBdr>
        <w:bidi/>
        <w:spacing w:after="120" w:line="276" w:lineRule="auto"/>
        <w:ind w:left="714" w:hanging="357"/>
      </w:pPr>
      <w:r>
        <w:rPr>
          <w:rFonts w:hint="cs"/>
          <w:color w:val="000000"/>
          <w:rtl/>
        </w:rPr>
        <w:t>الحرص على أن تدخل مبادئ المعايير الدنيا لحماية الطفل في نسيج عمليات التقدير المشتركة بين الوكالات والمتعدّدة القطاعات. عندما لا يكون من الممكن تعديل الأداة، اللجوء إلى التأثير في نهج الموظّفين.</w:t>
      </w:r>
    </w:p>
    <w:p w14:paraId="671835DF" w14:textId="2C02FB22" w:rsidR="001E6CDD" w:rsidRDefault="002F5DD4" w:rsidP="007A0B48">
      <w:pPr>
        <w:numPr>
          <w:ilvl w:val="0"/>
          <w:numId w:val="14"/>
        </w:numPr>
        <w:pBdr>
          <w:top w:val="nil"/>
          <w:left w:val="nil"/>
          <w:bottom w:val="nil"/>
          <w:right w:val="nil"/>
          <w:between w:val="nil"/>
        </w:pBdr>
        <w:bidi/>
        <w:spacing w:after="120" w:line="276" w:lineRule="auto"/>
        <w:ind w:left="714" w:hanging="357"/>
      </w:pPr>
      <w:r>
        <w:rPr>
          <w:rFonts w:hint="cs"/>
          <w:color w:val="000000"/>
          <w:rtl/>
        </w:rPr>
        <w:t xml:space="preserve">تصميم جلسة توجيهية مشتركة وقصيرة حول المعايير الدنيا لحماية الطفل (أو شراكة المعايير الإنسانية) للعاملين في المجال الإنساني المستخدَمين حديثًا. </w:t>
      </w:r>
      <w:r w:rsidR="001E6CDD">
        <w:rPr>
          <w:color w:val="000000"/>
        </w:rPr>
        <w:t xml:space="preserve"> </w:t>
      </w:r>
    </w:p>
    <w:p w14:paraId="26D7A4F3" w14:textId="0561D682" w:rsidR="001E6CDD" w:rsidRDefault="00322D85" w:rsidP="007A0B48">
      <w:pPr>
        <w:numPr>
          <w:ilvl w:val="0"/>
          <w:numId w:val="14"/>
        </w:numPr>
        <w:pBdr>
          <w:top w:val="nil"/>
          <w:left w:val="nil"/>
          <w:bottom w:val="nil"/>
          <w:right w:val="nil"/>
          <w:between w:val="nil"/>
        </w:pBdr>
        <w:bidi/>
        <w:spacing w:after="120" w:line="276" w:lineRule="auto"/>
        <w:ind w:left="714" w:hanging="357"/>
      </w:pPr>
      <w:r>
        <w:rPr>
          <w:rFonts w:hint="cs"/>
          <w:color w:val="000000"/>
          <w:rtl/>
        </w:rPr>
        <w:t xml:space="preserve">القيام بجلسات إحاطة مع القطاعات الأخرى للتعريف بالركيزة 4 والتخطيط لتعاون متزايد. </w:t>
      </w:r>
    </w:p>
    <w:p w14:paraId="39DFB833" w14:textId="0C771C14" w:rsidR="001E6CDD" w:rsidRDefault="00322D85" w:rsidP="00322D85">
      <w:pPr>
        <w:numPr>
          <w:ilvl w:val="1"/>
          <w:numId w:val="14"/>
        </w:numPr>
        <w:pBdr>
          <w:top w:val="nil"/>
          <w:left w:val="nil"/>
          <w:bottom w:val="nil"/>
          <w:right w:val="nil"/>
          <w:between w:val="nil"/>
        </w:pBdr>
        <w:bidi/>
        <w:spacing w:after="120" w:line="276" w:lineRule="auto"/>
      </w:pPr>
      <w:r>
        <w:rPr>
          <w:rFonts w:hint="cs"/>
          <w:color w:val="000000"/>
          <w:rtl/>
        </w:rPr>
        <w:t xml:space="preserve">طرح موضوع المعايير الدنيا لحماية الطفل بشكل استباقي في اجتماعات التنسيق المشتركة بين التجمّعات حيثما يكون ذلك مناسبًا. </w:t>
      </w:r>
    </w:p>
    <w:p w14:paraId="56AA3FA9" w14:textId="62D93BDE" w:rsidR="001E6CDD" w:rsidRDefault="00322D85" w:rsidP="007A0B48">
      <w:pPr>
        <w:numPr>
          <w:ilvl w:val="1"/>
          <w:numId w:val="14"/>
        </w:numPr>
        <w:bidi/>
        <w:spacing w:after="120" w:line="276" w:lineRule="auto"/>
      </w:pPr>
      <w:r>
        <w:rPr>
          <w:rFonts w:hint="cs"/>
          <w:color w:val="000000"/>
          <w:rtl/>
        </w:rPr>
        <w:t xml:space="preserve">الحرص على تضمين تعميم/إدماج المعايير الدنيا لحماية الطفل في فرص تعميم الحماية الأوسع نطاقًا، تماشيًا مع قدوة تجمّع الحماية.    </w:t>
      </w:r>
    </w:p>
    <w:sdt>
      <w:sdtPr>
        <w:rPr>
          <w:rtl/>
        </w:rPr>
        <w:tag w:val="goog_rdk_23"/>
        <w:id w:val="1353150170"/>
      </w:sdtPr>
      <w:sdtEndPr/>
      <w:sdtContent>
        <w:p w14:paraId="5C592D01" w14:textId="4E8A6FBB" w:rsidR="001E6CDD" w:rsidRDefault="00AF7083" w:rsidP="009049DD">
          <w:pPr>
            <w:numPr>
              <w:ilvl w:val="1"/>
              <w:numId w:val="14"/>
            </w:numPr>
            <w:bidi/>
            <w:spacing w:after="120" w:line="276" w:lineRule="auto"/>
          </w:pPr>
          <w:sdt>
            <w:sdtPr>
              <w:rPr>
                <w:rtl/>
              </w:rPr>
              <w:tag w:val="goog_rdk_22"/>
              <w:id w:val="1444349552"/>
            </w:sdtPr>
            <w:sdtEndPr/>
            <w:sdtContent>
              <w:r w:rsidR="00322D85">
                <w:rPr>
                  <w:rFonts w:hint="cs"/>
                  <w:color w:val="000000"/>
                  <w:rtl/>
                </w:rPr>
                <w:t xml:space="preserve">القيام بجلسات إحاطة للجهات المانحة لتعزيز استخدام </w:t>
              </w:r>
              <w:r w:rsidR="009049DD">
                <w:rPr>
                  <w:rFonts w:hint="cs"/>
                  <w:color w:val="000000"/>
                  <w:rtl/>
                </w:rPr>
                <w:t>المؤشّرات الرئيسية في المعايير الدنيا لحماية الطفل، بما في ذلك الجهات المانحة غير التقليدية في مجال حماية الطفل، في ما يتعلّق بالركيزة 4.</w:t>
              </w:r>
            </w:sdtContent>
          </w:sdt>
        </w:p>
      </w:sdtContent>
    </w:sdt>
    <w:p w14:paraId="64206DCE" w14:textId="4E80A04D" w:rsidR="001E6CDD" w:rsidRDefault="004D5B81" w:rsidP="0082300D">
      <w:pPr>
        <w:numPr>
          <w:ilvl w:val="0"/>
          <w:numId w:val="14"/>
        </w:numPr>
        <w:pBdr>
          <w:top w:val="nil"/>
          <w:left w:val="nil"/>
          <w:bottom w:val="nil"/>
          <w:right w:val="nil"/>
          <w:between w:val="nil"/>
        </w:pBdr>
        <w:bidi/>
        <w:spacing w:after="120" w:line="276" w:lineRule="auto"/>
        <w:ind w:left="714" w:hanging="357"/>
      </w:pPr>
      <w:r>
        <w:rPr>
          <w:rFonts w:hint="cs"/>
          <w:color w:val="000000"/>
          <w:rtl/>
        </w:rPr>
        <w:t xml:space="preserve">القيام بجلسات إحاطة موجّهة للجهات المانحة. استخدام المعايير </w:t>
      </w:r>
      <w:r>
        <w:rPr>
          <w:color w:val="000000"/>
          <w:rtl/>
        </w:rPr>
        <w:t>–</w:t>
      </w:r>
      <w:r>
        <w:rPr>
          <w:rFonts w:hint="cs"/>
          <w:color w:val="000000"/>
          <w:rtl/>
        </w:rPr>
        <w:t xml:space="preserve"> ورصدكم </w:t>
      </w:r>
      <w:r w:rsidR="0082300D">
        <w:rPr>
          <w:rFonts w:hint="cs"/>
          <w:color w:val="000000"/>
          <w:rtl/>
        </w:rPr>
        <w:t>لتنفيذها</w:t>
      </w:r>
      <w:r>
        <w:rPr>
          <w:rFonts w:hint="cs"/>
          <w:color w:val="000000"/>
          <w:rtl/>
        </w:rPr>
        <w:t xml:space="preserve"> </w:t>
      </w:r>
      <w:r>
        <w:rPr>
          <w:color w:val="000000"/>
          <w:rtl/>
        </w:rPr>
        <w:t>–</w:t>
      </w:r>
      <w:r>
        <w:rPr>
          <w:rFonts w:hint="cs"/>
          <w:color w:val="000000"/>
          <w:rtl/>
        </w:rPr>
        <w:t xml:space="preserve"> للمناصرة من أجل تمويل قوي وثابت للقطاع. </w:t>
      </w:r>
    </w:p>
    <w:p w14:paraId="4B216DFF" w14:textId="4B6E449F" w:rsidR="001E6CDD" w:rsidRDefault="004D5B81" w:rsidP="004D5B81">
      <w:pPr>
        <w:numPr>
          <w:ilvl w:val="0"/>
          <w:numId w:val="14"/>
        </w:numPr>
        <w:pBdr>
          <w:top w:val="nil"/>
          <w:left w:val="nil"/>
          <w:bottom w:val="nil"/>
          <w:right w:val="nil"/>
          <w:between w:val="nil"/>
        </w:pBdr>
        <w:bidi/>
        <w:spacing w:after="120" w:line="276" w:lineRule="auto"/>
        <w:ind w:left="714" w:hanging="357"/>
      </w:pPr>
      <w:r>
        <w:rPr>
          <w:rFonts w:hint="cs"/>
          <w:color w:val="000000"/>
          <w:rtl/>
        </w:rPr>
        <w:t>تشجيع الحكومات الوطنية على استخدام المعايير الدنيا لحماية الطفل من أجل إرشاد سياسات وممارسات استجاباتها الوطنية، من خلال توفير دراسات حالات لها، وعقد طاولات مستديرة معها، وانتداب ممثّلين إليها، وإشراكها في ورش عمل التكييف وفقًا للسياق، إلخ.</w:t>
      </w:r>
    </w:p>
    <w:p w14:paraId="227AE14B" w14:textId="5337614B" w:rsidR="00562501" w:rsidRDefault="00DE5166" w:rsidP="007A0B48">
      <w:pPr>
        <w:pStyle w:val="Heading1"/>
        <w:bidi/>
      </w:pPr>
      <w:r>
        <w:rPr>
          <w:rFonts w:cs="Times New Roman" w:hint="cs"/>
          <w:rtl/>
        </w:rPr>
        <w:t>الأنشطة المقترَحة على مستوى البلد للوكالات</w:t>
      </w:r>
    </w:p>
    <w:p w14:paraId="453C4BDE" w14:textId="0ACD3AA5" w:rsidR="00A6588A" w:rsidRPr="00A6588A" w:rsidRDefault="00C273EF" w:rsidP="00C273EF">
      <w:pPr>
        <w:numPr>
          <w:ilvl w:val="0"/>
          <w:numId w:val="15"/>
        </w:numPr>
        <w:pBdr>
          <w:top w:val="nil"/>
          <w:left w:val="nil"/>
          <w:bottom w:val="nil"/>
          <w:right w:val="nil"/>
          <w:between w:val="nil"/>
        </w:pBdr>
        <w:bidi/>
        <w:spacing w:after="120"/>
        <w:ind w:left="709"/>
        <w:rPr>
          <w:rFonts w:eastAsia="Helvetica Neue Light" w:cs="Helvetica Neue Light"/>
          <w:lang w:eastAsia="en-CA"/>
        </w:rPr>
      </w:pPr>
      <w:r>
        <w:rPr>
          <w:rFonts w:eastAsia="Helvetica Neue Light" w:cs="Times New Roman" w:hint="cs"/>
          <w:color w:val="000000"/>
          <w:rtl/>
          <w:lang w:eastAsia="en-CA"/>
        </w:rPr>
        <w:t xml:space="preserve">القيام </w:t>
      </w:r>
      <w:r>
        <w:rPr>
          <w:rFonts w:eastAsia="Helvetica Neue Light" w:cs="Arial" w:hint="cs"/>
          <w:color w:val="000000"/>
          <w:rtl/>
          <w:lang w:eastAsia="en-CA"/>
        </w:rPr>
        <w:t>بجلسة</w:t>
      </w:r>
      <w:r>
        <w:rPr>
          <w:rFonts w:eastAsia="Helvetica Neue Light" w:cs="Times New Roman" w:hint="cs"/>
          <w:color w:val="000000"/>
          <w:rtl/>
          <w:lang w:eastAsia="en-CA"/>
        </w:rPr>
        <w:t xml:space="preserve"> إحاطة لكلّ عضو جديد في الإدارة العليا حول المعايير الدنيا لحماية الطفل </w:t>
      </w:r>
      <w:r>
        <w:rPr>
          <w:rFonts w:eastAsia="Helvetica Neue Light" w:cs="Helvetica Neue Light" w:hint="cs"/>
          <w:color w:val="000000"/>
          <w:rtl/>
          <w:lang w:eastAsia="en-CA"/>
        </w:rPr>
        <w:t>(</w:t>
      </w:r>
      <w:r>
        <w:rPr>
          <w:rFonts w:eastAsia="Helvetica Neue Light" w:cs="Times New Roman" w:hint="cs"/>
          <w:color w:val="000000"/>
          <w:rtl/>
          <w:lang w:eastAsia="en-CA"/>
        </w:rPr>
        <w:t>المكيَّفة وفقًا للسياق</w:t>
      </w:r>
      <w:r>
        <w:rPr>
          <w:rFonts w:eastAsia="Helvetica Neue Light" w:cs="Helvetica Neue Light" w:hint="cs"/>
          <w:color w:val="000000"/>
          <w:rtl/>
          <w:lang w:eastAsia="en-CA"/>
        </w:rPr>
        <w:t>)</w:t>
      </w:r>
      <w:r>
        <w:rPr>
          <w:rFonts w:eastAsia="Helvetica Neue Light" w:cs="Times New Roman" w:hint="cs"/>
          <w:color w:val="000000"/>
          <w:rtl/>
          <w:lang w:eastAsia="en-CA"/>
        </w:rPr>
        <w:t>، وحول التزامات الوكالة</w:t>
      </w:r>
      <w:r>
        <w:rPr>
          <w:rFonts w:eastAsia="Helvetica Neue Light" w:cs="Helvetica Neue Light" w:hint="cs"/>
          <w:color w:val="000000"/>
          <w:rtl/>
          <w:lang w:eastAsia="en-CA"/>
        </w:rPr>
        <w:t xml:space="preserve">. </w:t>
      </w:r>
      <w:r>
        <w:rPr>
          <w:rFonts w:eastAsia="Helvetica Neue Light" w:cs="Times New Roman" w:hint="cs"/>
          <w:color w:val="000000"/>
          <w:rtl/>
          <w:lang w:eastAsia="en-CA"/>
        </w:rPr>
        <w:t>ط</w:t>
      </w:r>
      <w:r>
        <w:rPr>
          <w:rFonts w:eastAsia="Helvetica Neue Light" w:cs="Arial" w:hint="cs"/>
          <w:color w:val="000000"/>
          <w:rtl/>
          <w:lang w:eastAsia="en-CA"/>
        </w:rPr>
        <w:t>لب دعمهم الصريح في اللحظات المهمة.</w:t>
      </w:r>
      <w:r>
        <w:rPr>
          <w:rFonts w:eastAsia="Helvetica Neue Light" w:cs="Helvetica Neue Light" w:hint="cs"/>
          <w:color w:val="000000"/>
          <w:rtl/>
          <w:lang w:eastAsia="en-CA"/>
        </w:rPr>
        <w:t xml:space="preserve">  </w:t>
      </w:r>
    </w:p>
    <w:p w14:paraId="35375878" w14:textId="3785C3DC" w:rsidR="00A6588A" w:rsidRPr="00A6588A" w:rsidRDefault="000F1DEC" w:rsidP="000F1DEC">
      <w:pPr>
        <w:numPr>
          <w:ilvl w:val="0"/>
          <w:numId w:val="15"/>
        </w:numPr>
        <w:pBdr>
          <w:top w:val="nil"/>
          <w:left w:val="nil"/>
          <w:bottom w:val="nil"/>
          <w:right w:val="nil"/>
          <w:between w:val="nil"/>
        </w:pBdr>
        <w:bidi/>
        <w:spacing w:after="120"/>
        <w:ind w:left="709"/>
        <w:rPr>
          <w:rFonts w:eastAsia="Helvetica Neue Light" w:cs="Helvetica Neue Light"/>
          <w:lang w:eastAsia="en-CA"/>
        </w:rPr>
      </w:pPr>
      <w:r>
        <w:rPr>
          <w:rFonts w:eastAsia="Helvetica Neue Light" w:cs="Times New Roman" w:hint="cs"/>
          <w:color w:val="000000"/>
          <w:rtl/>
          <w:lang w:eastAsia="en-CA"/>
        </w:rPr>
        <w:t xml:space="preserve">الحرص على أن </w:t>
      </w:r>
      <w:r>
        <w:rPr>
          <w:rFonts w:eastAsia="Helvetica Neue Light" w:cs="Arial" w:hint="cs"/>
          <w:color w:val="000000"/>
          <w:rtl/>
          <w:lang w:eastAsia="en-CA"/>
        </w:rPr>
        <w:t>تعكس</w:t>
      </w:r>
      <w:r>
        <w:rPr>
          <w:rFonts w:eastAsia="Helvetica Neue Light" w:cs="Times New Roman" w:hint="cs"/>
          <w:color w:val="000000"/>
          <w:rtl/>
          <w:lang w:eastAsia="en-CA"/>
        </w:rPr>
        <w:t xml:space="preserve"> الاستراتيجية</w:t>
      </w:r>
      <w:r w:rsidRPr="000F1DEC">
        <w:rPr>
          <w:rFonts w:eastAsia="Helvetica Neue Light" w:cs="Helvetica Neue Light" w:hint="cs"/>
          <w:color w:val="000000"/>
          <w:rtl/>
          <w:lang w:eastAsia="en-CA"/>
        </w:rPr>
        <w:t xml:space="preserve"> </w:t>
      </w:r>
      <w:r>
        <w:rPr>
          <w:rFonts w:eastAsia="Helvetica Neue Light" w:cs="Times New Roman" w:hint="cs"/>
          <w:color w:val="000000"/>
          <w:rtl/>
          <w:lang w:eastAsia="en-CA"/>
        </w:rPr>
        <w:t xml:space="preserve">الإنسانية، والسياسات، والإجراءات الوطنية </w:t>
      </w:r>
      <w:r>
        <w:rPr>
          <w:rFonts w:eastAsia="Helvetica Neue Light" w:cs="Arial" w:hint="cs"/>
          <w:color w:val="000000"/>
          <w:rtl/>
          <w:lang w:eastAsia="en-CA"/>
        </w:rPr>
        <w:t>الخاصّة با</w:t>
      </w:r>
      <w:r>
        <w:rPr>
          <w:rFonts w:eastAsia="Helvetica Neue Light" w:cs="Times New Roman" w:hint="cs"/>
          <w:color w:val="000000"/>
          <w:rtl/>
          <w:lang w:eastAsia="en-CA"/>
        </w:rPr>
        <w:t xml:space="preserve">لوكالة، </w:t>
      </w:r>
      <w:r>
        <w:rPr>
          <w:rFonts w:eastAsia="Helvetica Neue Light" w:cs="Arial" w:hint="cs"/>
          <w:color w:val="000000"/>
          <w:rtl/>
          <w:lang w:eastAsia="en-CA"/>
        </w:rPr>
        <w:t xml:space="preserve">المعاييرَ الجنيا لحماية الطفل. </w:t>
      </w:r>
    </w:p>
    <w:p w14:paraId="2749BEC0" w14:textId="4B5249F7" w:rsidR="00A6588A" w:rsidRPr="00A6588A" w:rsidRDefault="000F1DEC" w:rsidP="006A6198">
      <w:pPr>
        <w:numPr>
          <w:ilvl w:val="0"/>
          <w:numId w:val="15"/>
        </w:numPr>
        <w:pBdr>
          <w:top w:val="nil"/>
          <w:left w:val="nil"/>
          <w:bottom w:val="nil"/>
          <w:right w:val="nil"/>
          <w:between w:val="nil"/>
        </w:pBdr>
        <w:bidi/>
        <w:spacing w:after="120"/>
        <w:ind w:left="709"/>
        <w:rPr>
          <w:rFonts w:eastAsia="Helvetica Neue Light" w:cs="Helvetica Neue Light"/>
          <w:lang w:eastAsia="en-CA"/>
        </w:rPr>
      </w:pPr>
      <w:r>
        <w:rPr>
          <w:rFonts w:eastAsia="Helvetica Neue Light" w:cs="Times New Roman" w:hint="cs"/>
          <w:color w:val="000000"/>
          <w:rtl/>
          <w:lang w:eastAsia="en-CA"/>
        </w:rPr>
        <w:t>ا</w:t>
      </w:r>
      <w:r>
        <w:rPr>
          <w:rFonts w:eastAsia="Helvetica Neue Light" w:cs="Arial" w:hint="cs"/>
          <w:color w:val="000000"/>
          <w:rtl/>
          <w:lang w:eastAsia="en-CA"/>
        </w:rPr>
        <w:t xml:space="preserve">لعمل مع </w:t>
      </w:r>
      <w:r w:rsidR="009B24B7">
        <w:rPr>
          <w:rFonts w:eastAsia="Helvetica Neue Light" w:cs="Arial" w:hint="cs"/>
          <w:color w:val="000000"/>
          <w:rtl/>
          <w:lang w:eastAsia="en-CA"/>
        </w:rPr>
        <w:t>ال</w:t>
      </w:r>
      <w:r>
        <w:rPr>
          <w:rFonts w:eastAsia="Helvetica Neue Light" w:cs="Arial" w:hint="cs"/>
          <w:color w:val="000000"/>
          <w:rtl/>
          <w:lang w:eastAsia="en-CA"/>
        </w:rPr>
        <w:t>موظّفي</w:t>
      </w:r>
      <w:r w:rsidR="009B24B7">
        <w:rPr>
          <w:rFonts w:eastAsia="Helvetica Neue Light" w:cs="Arial" w:hint="cs"/>
          <w:color w:val="000000"/>
          <w:rtl/>
          <w:lang w:eastAsia="en-CA"/>
        </w:rPr>
        <w:t>ن</w:t>
      </w:r>
      <w:r>
        <w:rPr>
          <w:rFonts w:eastAsia="Helvetica Neue Light" w:cs="Arial" w:hint="cs"/>
          <w:color w:val="000000"/>
          <w:rtl/>
          <w:lang w:eastAsia="en-CA"/>
        </w:rPr>
        <w:t xml:space="preserve"> </w:t>
      </w:r>
      <w:r w:rsidR="009B24B7">
        <w:rPr>
          <w:rFonts w:eastAsia="Helvetica Neue Light" w:cs="Arial" w:hint="cs"/>
          <w:color w:val="000000"/>
          <w:rtl/>
          <w:lang w:eastAsia="en-CA"/>
        </w:rPr>
        <w:t xml:space="preserve">المسؤولين عن </w:t>
      </w:r>
      <w:r>
        <w:rPr>
          <w:rFonts w:eastAsia="Helvetica Neue Light" w:cs="Arial" w:hint="cs"/>
          <w:color w:val="000000"/>
          <w:rtl/>
          <w:lang w:eastAsia="en-CA"/>
        </w:rPr>
        <w:t xml:space="preserve">المنح والموظّفين المكتبيين للحرص على أن تستخدم كلّ </w:t>
      </w:r>
      <w:r w:rsidR="006A6198">
        <w:rPr>
          <w:rFonts w:eastAsia="Helvetica Neue Light" w:cs="Arial" w:hint="cs"/>
          <w:color w:val="000000"/>
          <w:rtl/>
          <w:lang w:eastAsia="en-CA"/>
        </w:rPr>
        <w:t>الاقتراحات</w:t>
      </w:r>
      <w:r>
        <w:rPr>
          <w:rFonts w:eastAsia="Helvetica Neue Light" w:cs="Arial" w:hint="cs"/>
          <w:color w:val="000000"/>
          <w:rtl/>
          <w:lang w:eastAsia="en-CA"/>
        </w:rPr>
        <w:t xml:space="preserve"> المتعلّقة بحماية الطفل، المعايير</w:t>
      </w:r>
      <w:r w:rsidR="009B24B7">
        <w:rPr>
          <w:rFonts w:eastAsia="Helvetica Neue Light" w:cs="Arial" w:hint="cs"/>
          <w:color w:val="000000"/>
          <w:rtl/>
          <w:lang w:eastAsia="en-CA"/>
        </w:rPr>
        <w:t>َ</w:t>
      </w:r>
      <w:r>
        <w:rPr>
          <w:rFonts w:eastAsia="Helvetica Neue Light" w:cs="Arial" w:hint="cs"/>
          <w:color w:val="000000"/>
          <w:rtl/>
          <w:lang w:eastAsia="en-CA"/>
        </w:rPr>
        <w:t xml:space="preserve"> الدنيا لحماية الطفل كأساس </w:t>
      </w:r>
      <w:r w:rsidR="009B24B7">
        <w:rPr>
          <w:rFonts w:eastAsia="Helvetica Neue Light" w:cs="Arial" w:hint="cs"/>
          <w:color w:val="000000"/>
          <w:rtl/>
          <w:lang w:eastAsia="en-CA"/>
        </w:rPr>
        <w:t xml:space="preserve">رئيسي لها. الاتّفاق حول ما يلي: أيّ مشاريع غير متعلّقة بحماية الطفل في العمل الإنساني يجب مراجعتها أيضًا لتتماشى مع المعايير الدنيا لحماية الطفل؟    </w:t>
      </w:r>
    </w:p>
    <w:p w14:paraId="53278658" w14:textId="74B94DA2" w:rsidR="00A6588A" w:rsidRPr="00DD578B" w:rsidRDefault="009B24B7" w:rsidP="006A6198">
      <w:pPr>
        <w:numPr>
          <w:ilvl w:val="0"/>
          <w:numId w:val="15"/>
        </w:numPr>
        <w:pBdr>
          <w:top w:val="nil"/>
          <w:left w:val="nil"/>
          <w:bottom w:val="nil"/>
          <w:right w:val="nil"/>
          <w:between w:val="nil"/>
        </w:pBdr>
        <w:bidi/>
        <w:spacing w:after="120"/>
        <w:ind w:left="709"/>
        <w:rPr>
          <w:rFonts w:eastAsia="Helvetica Neue Light" w:cs="Helvetica Neue Light"/>
          <w:lang w:eastAsia="en-CA"/>
        </w:rPr>
      </w:pPr>
      <w:r>
        <w:rPr>
          <w:rFonts w:eastAsia="Helvetica Neue Light" w:cs="Arial" w:hint="cs"/>
          <w:color w:val="000000"/>
          <w:rtl/>
          <w:lang w:eastAsia="en-CA"/>
        </w:rPr>
        <w:t>العمل مع الزملاء المسؤولين عن الرصد، والتقييم، والمساءلة، والتعلّم، لتحديد المؤشّرات في المعايير الدنيا لحماية الطفل التي يتمّ استخدامها من أجل رصد البرامج (</w:t>
      </w:r>
      <w:r w:rsidR="006A6198">
        <w:rPr>
          <w:rFonts w:eastAsia="Helvetica Neue Light" w:cs="Arial" w:hint="cs"/>
          <w:color w:val="000000"/>
          <w:rtl/>
          <w:lang w:eastAsia="en-CA"/>
        </w:rPr>
        <w:t>أخذ</w:t>
      </w:r>
      <w:r>
        <w:rPr>
          <w:rFonts w:eastAsia="Helvetica Neue Light" w:cs="Arial" w:hint="cs"/>
          <w:color w:val="000000"/>
          <w:rtl/>
          <w:lang w:eastAsia="en-CA"/>
        </w:rPr>
        <w:t xml:space="preserve"> أيّ قرارات صادرة عن مجموعات التنسيق المشتركة بين الوكالات</w:t>
      </w:r>
      <w:r w:rsidR="006A6198">
        <w:rPr>
          <w:rFonts w:eastAsia="Helvetica Neue Light" w:cs="Arial" w:hint="cs"/>
          <w:color w:val="000000"/>
          <w:rtl/>
          <w:lang w:eastAsia="en-CA"/>
        </w:rPr>
        <w:t xml:space="preserve"> في الاعتبار</w:t>
      </w:r>
      <w:r>
        <w:rPr>
          <w:rFonts w:eastAsia="Helvetica Neue Light" w:cs="Arial" w:hint="cs"/>
          <w:color w:val="000000"/>
          <w:rtl/>
          <w:lang w:eastAsia="en-CA"/>
        </w:rPr>
        <w:t>).</w:t>
      </w:r>
    </w:p>
    <w:p w14:paraId="24B70A76" w14:textId="1E2215B6" w:rsidR="00DD578B" w:rsidRDefault="009B24B7" w:rsidP="007A0B48">
      <w:pPr>
        <w:numPr>
          <w:ilvl w:val="0"/>
          <w:numId w:val="15"/>
        </w:numPr>
        <w:pBdr>
          <w:top w:val="nil"/>
          <w:left w:val="nil"/>
          <w:bottom w:val="nil"/>
          <w:right w:val="nil"/>
          <w:between w:val="nil"/>
        </w:pBdr>
        <w:bidi/>
        <w:spacing w:after="120"/>
        <w:ind w:left="709"/>
      </w:pPr>
      <w:r>
        <w:rPr>
          <w:rFonts w:hint="cs"/>
          <w:color w:val="000000"/>
          <w:rtl/>
        </w:rPr>
        <w:t xml:space="preserve">تصميم/مراجعة فعالية آلية تغذية راجعة داخلية حول استخدام </w:t>
      </w:r>
      <w:r w:rsidR="00E57048">
        <w:rPr>
          <w:rFonts w:hint="cs"/>
          <w:color w:val="000000"/>
          <w:rtl/>
        </w:rPr>
        <w:t>المعايير الدنيا لحماية الطفل.</w:t>
      </w:r>
    </w:p>
    <w:p w14:paraId="63E58510" w14:textId="53DFA750" w:rsidR="00DD578B" w:rsidRDefault="00E57048" w:rsidP="006A6198">
      <w:pPr>
        <w:numPr>
          <w:ilvl w:val="0"/>
          <w:numId w:val="15"/>
        </w:numPr>
        <w:pBdr>
          <w:top w:val="nil"/>
          <w:left w:val="nil"/>
          <w:bottom w:val="nil"/>
          <w:right w:val="nil"/>
          <w:between w:val="nil"/>
        </w:pBdr>
        <w:bidi/>
        <w:spacing w:after="120"/>
        <w:ind w:left="709"/>
      </w:pPr>
      <w:r>
        <w:rPr>
          <w:rFonts w:hint="cs"/>
          <w:color w:val="000000"/>
          <w:rtl/>
        </w:rPr>
        <w:t xml:space="preserve">الاجتماع دوريًا مع الزملاء في الوكالات في القطاعات الأخرى لإعادة النظر في الطريقة التي تخوّلكم تحسين عمليات التقدير، والتخطيط، </w:t>
      </w:r>
      <w:r w:rsidR="006A6198">
        <w:rPr>
          <w:rFonts w:hint="cs"/>
          <w:color w:val="000000"/>
          <w:rtl/>
        </w:rPr>
        <w:t>والتنفيذ</w:t>
      </w:r>
      <w:r>
        <w:rPr>
          <w:rFonts w:hint="cs"/>
          <w:color w:val="000000"/>
          <w:rtl/>
        </w:rPr>
        <w:t xml:space="preserve">، والرصد والتقييم، المشتركة بينكم. الطلب إلى مدير كبير أن يدير المحادثة، والبحث عن فرص في مجالَي تصميم البرامج والمناصرة.  </w:t>
      </w:r>
    </w:p>
    <w:p w14:paraId="668E75B2" w14:textId="55849F25" w:rsidR="00DD578B" w:rsidRDefault="00E57048" w:rsidP="00E57048">
      <w:pPr>
        <w:numPr>
          <w:ilvl w:val="0"/>
          <w:numId w:val="15"/>
        </w:numPr>
        <w:pBdr>
          <w:top w:val="nil"/>
          <w:left w:val="nil"/>
          <w:bottom w:val="nil"/>
          <w:right w:val="nil"/>
          <w:between w:val="nil"/>
        </w:pBdr>
        <w:bidi/>
        <w:spacing w:after="120"/>
        <w:ind w:left="709"/>
      </w:pPr>
      <w:r>
        <w:rPr>
          <w:rFonts w:hint="cs"/>
          <w:color w:val="000000"/>
          <w:rtl/>
        </w:rPr>
        <w:t xml:space="preserve">الحرص على أن تقوم جميع توصيفات الوظائف، والشروط المرجعية، وعمليات الاستخدام في مجال حماية الطفل، بالإحالة إلى المعايير الدنيا لحماية الطفل. </w:t>
      </w:r>
      <w:sdt>
        <w:sdtPr>
          <w:rPr>
            <w:rtl/>
          </w:rPr>
          <w:tag w:val="goog_rdk_28"/>
          <w:id w:val="279769317"/>
          <w:showingPlcHdr/>
        </w:sdtPr>
        <w:sdtEndPr/>
        <w:sdtContent>
          <w:r w:rsidR="00DD578B">
            <w:t xml:space="preserve">     </w:t>
          </w:r>
        </w:sdtContent>
      </w:sdt>
    </w:p>
    <w:sdt>
      <w:sdtPr>
        <w:rPr>
          <w:rtl/>
        </w:rPr>
        <w:tag w:val="goog_rdk_32"/>
        <w:id w:val="452054160"/>
      </w:sdtPr>
      <w:sdtEndPr/>
      <w:sdtContent>
        <w:p w14:paraId="024618F7" w14:textId="16C9CF3D" w:rsidR="00DD578B" w:rsidRDefault="00AF7083" w:rsidP="00C00D85">
          <w:pPr>
            <w:numPr>
              <w:ilvl w:val="1"/>
              <w:numId w:val="15"/>
            </w:numPr>
            <w:pBdr>
              <w:top w:val="nil"/>
              <w:left w:val="nil"/>
              <w:bottom w:val="nil"/>
              <w:right w:val="nil"/>
              <w:between w:val="nil"/>
            </w:pBdr>
            <w:bidi/>
            <w:spacing w:after="120"/>
          </w:pPr>
          <w:sdt>
            <w:sdtPr>
              <w:rPr>
                <w:rtl/>
              </w:rPr>
              <w:tag w:val="goog_rdk_30"/>
              <w:id w:val="538700863"/>
            </w:sdtPr>
            <w:sdtEndPr/>
            <w:sdtContent>
              <w:r w:rsidR="00E57048">
                <w:rPr>
                  <w:rFonts w:hint="cs"/>
                  <w:color w:val="000000"/>
                  <w:rtl/>
                </w:rPr>
                <w:t>حيثما أمكن ذلك، السعي إلى إضافة مراجع تعميم حماية الطفل إلى توصيفات الوظائف</w:t>
              </w:r>
              <w:r w:rsidR="009C619E">
                <w:rPr>
                  <w:rFonts w:hint="cs"/>
                  <w:color w:val="000000"/>
                  <w:rtl/>
                </w:rPr>
                <w:t xml:space="preserve"> </w:t>
              </w:r>
              <w:r w:rsidR="00E57048">
                <w:rPr>
                  <w:rFonts w:hint="cs"/>
                  <w:color w:val="000000"/>
                  <w:rtl/>
                </w:rPr>
                <w:t>في القطاع</w:t>
              </w:r>
              <w:r w:rsidR="00C00D85">
                <w:rPr>
                  <w:rFonts w:hint="cs"/>
                  <w:color w:val="000000"/>
                  <w:rtl/>
                </w:rPr>
                <w:t>ات</w:t>
              </w:r>
              <w:r w:rsidR="00C00D85" w:rsidRPr="00C00D85">
                <w:rPr>
                  <w:rFonts w:hint="cs"/>
                  <w:color w:val="000000"/>
                  <w:rtl/>
                </w:rPr>
                <w:t xml:space="preserve"> </w:t>
              </w:r>
              <w:r w:rsidR="00C00D85">
                <w:rPr>
                  <w:rFonts w:hint="cs"/>
                  <w:color w:val="000000"/>
                  <w:rtl/>
                </w:rPr>
                <w:t>الأساسية</w:t>
              </w:r>
              <w:r w:rsidR="00E57048">
                <w:rPr>
                  <w:rFonts w:hint="cs"/>
                  <w:color w:val="000000"/>
                  <w:rtl/>
                </w:rPr>
                <w:t xml:space="preserve">. </w:t>
              </w:r>
            </w:sdtContent>
          </w:sdt>
          <w:sdt>
            <w:sdtPr>
              <w:rPr>
                <w:rtl/>
              </w:rPr>
              <w:tag w:val="goog_rdk_31"/>
              <w:id w:val="-1471048144"/>
              <w:showingPlcHdr/>
            </w:sdtPr>
            <w:sdtEndPr/>
            <w:sdtContent>
              <w:r w:rsidR="00E23904">
                <w:t xml:space="preserve">     </w:t>
              </w:r>
            </w:sdtContent>
          </w:sdt>
        </w:p>
      </w:sdtContent>
    </w:sdt>
    <w:p w14:paraId="56387367" w14:textId="0BA93EE4" w:rsidR="00DD578B" w:rsidRDefault="00C00D85" w:rsidP="007A0B48">
      <w:pPr>
        <w:numPr>
          <w:ilvl w:val="0"/>
          <w:numId w:val="15"/>
        </w:numPr>
        <w:pBdr>
          <w:top w:val="nil"/>
          <w:left w:val="nil"/>
          <w:bottom w:val="nil"/>
          <w:right w:val="nil"/>
          <w:between w:val="nil"/>
        </w:pBdr>
        <w:bidi/>
        <w:spacing w:after="120"/>
        <w:ind w:left="709"/>
      </w:pPr>
      <w:r>
        <w:rPr>
          <w:rFonts w:hint="cs"/>
          <w:color w:val="000000"/>
          <w:rtl/>
        </w:rPr>
        <w:lastRenderedPageBreak/>
        <w:t xml:space="preserve">تقديم التدريب العملي للزملاء الجدد في مجال حماية الطفل والمجال الإنساني، على المعايير الدنيا لحماية الطفل وعضويتها في شراكة المعايير الإنسانية.  </w:t>
      </w:r>
      <w:r w:rsidR="009C619E">
        <w:rPr>
          <w:rFonts w:hint="cs"/>
          <w:color w:val="000000"/>
          <w:rtl/>
        </w:rPr>
        <w:t xml:space="preserve"> </w:t>
      </w:r>
    </w:p>
    <w:p w14:paraId="4EB00EAF" w14:textId="594709BC" w:rsidR="00DD578B" w:rsidRDefault="00C00D85" w:rsidP="007A0B48">
      <w:pPr>
        <w:numPr>
          <w:ilvl w:val="1"/>
          <w:numId w:val="15"/>
        </w:numPr>
        <w:pBdr>
          <w:top w:val="nil"/>
          <w:left w:val="nil"/>
          <w:bottom w:val="nil"/>
          <w:right w:val="nil"/>
          <w:between w:val="nil"/>
        </w:pBdr>
        <w:bidi/>
        <w:spacing w:after="120"/>
      </w:pPr>
      <w:r>
        <w:rPr>
          <w:rFonts w:hint="cs"/>
          <w:color w:val="000000"/>
          <w:rtl/>
        </w:rPr>
        <w:t>القيام بالدورات نفسها مع جميع الشركاء.</w:t>
      </w:r>
    </w:p>
    <w:p w14:paraId="53303F5E" w14:textId="0022B415" w:rsidR="00DD578B" w:rsidRDefault="00C00D85" w:rsidP="007A0B48">
      <w:pPr>
        <w:numPr>
          <w:ilvl w:val="0"/>
          <w:numId w:val="15"/>
        </w:numPr>
        <w:pBdr>
          <w:top w:val="nil"/>
          <w:left w:val="nil"/>
          <w:bottom w:val="nil"/>
          <w:right w:val="nil"/>
          <w:between w:val="nil"/>
        </w:pBdr>
        <w:bidi/>
        <w:spacing w:after="120"/>
        <w:ind w:left="709"/>
      </w:pPr>
      <w:r>
        <w:rPr>
          <w:rFonts w:hint="cs"/>
          <w:color w:val="000000"/>
          <w:rtl/>
        </w:rPr>
        <w:t xml:space="preserve">توزيع نسخ مطبوعة أو نسخ رقمية عن المعايير الدنيا لحماية الطفل داخليًا. خلق الوعي الداخلي على جميع المستويات.  </w:t>
      </w:r>
    </w:p>
    <w:p w14:paraId="7CFBD349" w14:textId="7D49CDB1" w:rsidR="00DD578B" w:rsidRDefault="000137B4" w:rsidP="00CF6D9C">
      <w:pPr>
        <w:numPr>
          <w:ilvl w:val="0"/>
          <w:numId w:val="15"/>
        </w:numPr>
        <w:pBdr>
          <w:top w:val="nil"/>
          <w:left w:val="nil"/>
          <w:bottom w:val="nil"/>
          <w:right w:val="nil"/>
          <w:between w:val="nil"/>
        </w:pBdr>
        <w:bidi/>
        <w:spacing w:after="120"/>
        <w:ind w:left="709"/>
      </w:pPr>
      <w:r>
        <w:rPr>
          <w:rFonts w:hint="cs"/>
          <w:color w:val="000000"/>
          <w:rtl/>
        </w:rPr>
        <w:t xml:space="preserve">الجلوس مع كلّ قسم في الوكالة لرؤية كيف يشاركون في </w:t>
      </w:r>
      <w:r w:rsidR="00CF6D9C">
        <w:rPr>
          <w:rFonts w:hint="cs"/>
          <w:color w:val="000000"/>
          <w:rtl/>
        </w:rPr>
        <w:t>تنفيذ</w:t>
      </w:r>
      <w:r>
        <w:rPr>
          <w:rFonts w:hint="cs"/>
          <w:color w:val="000000"/>
          <w:rtl/>
        </w:rPr>
        <w:t xml:space="preserve"> التزام الوكالة بالمعايير الدنيا لحماية الطفل.</w:t>
      </w:r>
    </w:p>
    <w:p w14:paraId="07DE6DB9" w14:textId="19A2168D" w:rsidR="004A5C6A" w:rsidRPr="00C719CF" w:rsidRDefault="000137B4" w:rsidP="00CF6D9C">
      <w:pPr>
        <w:pStyle w:val="Heading1"/>
        <w:bidi/>
      </w:pPr>
      <w:r>
        <w:rPr>
          <w:rFonts w:cs="Times New Roman" w:hint="cs"/>
          <w:rtl/>
        </w:rPr>
        <w:t xml:space="preserve">قائمة التحقّق </w:t>
      </w:r>
      <w:r w:rsidR="00CF6D9C">
        <w:rPr>
          <w:rFonts w:cs="Times New Roman" w:hint="cs"/>
          <w:rtl/>
        </w:rPr>
        <w:t>من</w:t>
      </w:r>
      <w:r>
        <w:rPr>
          <w:rFonts w:cs="Times New Roman" w:hint="cs"/>
          <w:rtl/>
        </w:rPr>
        <w:t xml:space="preserve"> الترسيخ في المنظومة</w:t>
      </w:r>
    </w:p>
    <w:bookmarkEnd w:id="2"/>
    <w:p w14:paraId="103E1720" w14:textId="6896F984" w:rsidR="00D36F61" w:rsidRDefault="000137B4" w:rsidP="007A0B48">
      <w:pPr>
        <w:bidi/>
      </w:pPr>
      <w:r>
        <w:rPr>
          <w:rFonts w:hint="cs"/>
          <w:rtl/>
        </w:rPr>
        <w:t>تأتي قائمة التحقّق في شكلَين:</w:t>
      </w:r>
    </w:p>
    <w:p w14:paraId="171E25D6" w14:textId="4E672675" w:rsidR="00D36F61" w:rsidRDefault="00696B6B" w:rsidP="000137B4">
      <w:pPr>
        <w:pStyle w:val="ListParagraph"/>
        <w:numPr>
          <w:ilvl w:val="0"/>
          <w:numId w:val="16"/>
        </w:numPr>
        <w:bidi/>
      </w:pPr>
      <w:r w:rsidRPr="00696B6B">
        <w:t xml:space="preserve"> </w:t>
      </w:r>
      <w:r w:rsidR="000137B4">
        <w:rPr>
          <w:rFonts w:hint="cs"/>
          <w:rtl/>
        </w:rPr>
        <w:t>لوكالة، حتّى تقوم بتقدير نفسها (على المستوى الوطني، أو الإقليمي، أو على مستوى البلد)</w:t>
      </w:r>
    </w:p>
    <w:p w14:paraId="16FFE8BE" w14:textId="630F5F77" w:rsidR="00D36F61" w:rsidRDefault="000137B4" w:rsidP="00CF6D9C">
      <w:pPr>
        <w:pStyle w:val="ListParagraph"/>
        <w:numPr>
          <w:ilvl w:val="0"/>
          <w:numId w:val="16"/>
        </w:numPr>
        <w:bidi/>
      </w:pPr>
      <w:r>
        <w:rPr>
          <w:rFonts w:hint="cs"/>
          <w:rtl/>
        </w:rPr>
        <w:t xml:space="preserve">لمجموعة تنسيق حماية الطفل، حتّى تقوم برصد </w:t>
      </w:r>
      <w:r w:rsidR="00CF6D9C">
        <w:rPr>
          <w:rFonts w:hint="cs"/>
          <w:rtl/>
        </w:rPr>
        <w:t>التنفيذ</w:t>
      </w:r>
      <w:r>
        <w:rPr>
          <w:rFonts w:hint="cs"/>
          <w:rtl/>
        </w:rPr>
        <w:t xml:space="preserve"> العام للمعايير لدنيا لحماية الطفل</w:t>
      </w:r>
      <w:r w:rsidR="00696B6B" w:rsidRPr="00696B6B">
        <w:t xml:space="preserve"> </w:t>
      </w:r>
    </w:p>
    <w:p w14:paraId="36034357" w14:textId="1683A5AB" w:rsidR="00D36F61" w:rsidRDefault="000137B4" w:rsidP="00CF6D9C">
      <w:pPr>
        <w:bidi/>
      </w:pPr>
      <w:r>
        <w:rPr>
          <w:rFonts w:hint="cs"/>
          <w:rtl/>
        </w:rPr>
        <w:t xml:space="preserve">وهي مصمّمة كي تُستخدَم مرّة سنويًا. ولكن، يمكن استخدامها </w:t>
      </w:r>
      <w:r w:rsidR="00C613F7">
        <w:rPr>
          <w:rFonts w:hint="cs"/>
          <w:rtl/>
        </w:rPr>
        <w:t>أكثر من مرّة</w:t>
      </w:r>
      <w:r>
        <w:rPr>
          <w:rFonts w:hint="cs"/>
          <w:rtl/>
        </w:rPr>
        <w:t xml:space="preserve"> في حال تطلّب الوضع المحلّي ذلك. ولا ينبغي النظر إليها على أنّها قائمة مفصّلة </w:t>
      </w:r>
      <w:r w:rsidR="00CF6D9C">
        <w:rPr>
          <w:rFonts w:hint="cs"/>
          <w:rtl/>
        </w:rPr>
        <w:t>بالإجراءات</w:t>
      </w:r>
      <w:r>
        <w:rPr>
          <w:rFonts w:hint="cs"/>
          <w:rtl/>
        </w:rPr>
        <w:t>، بل على أنّها مجموعة إرشادات أساسية لتطبيق المعايير داخليًا وفي التنسيق</w:t>
      </w:r>
      <w:r w:rsidR="00C613F7">
        <w:rPr>
          <w:rFonts w:hint="cs"/>
          <w:rtl/>
        </w:rPr>
        <w:t xml:space="preserve"> المش</w:t>
      </w:r>
      <w:r>
        <w:rPr>
          <w:rFonts w:hint="cs"/>
          <w:rtl/>
        </w:rPr>
        <w:t>ترك بين الوكالات.</w:t>
      </w:r>
      <w:r w:rsidR="00696B6B" w:rsidRPr="00696B6B">
        <w:t xml:space="preserve">  </w:t>
      </w:r>
    </w:p>
    <w:p w14:paraId="210CAD4C" w14:textId="77777777" w:rsidR="00C613F7" w:rsidRDefault="00C613F7" w:rsidP="00C613F7">
      <w:pPr>
        <w:bidi/>
        <w:rPr>
          <w:rtl/>
        </w:rPr>
      </w:pPr>
      <w:r>
        <w:rPr>
          <w:rFonts w:hint="cs"/>
          <w:rtl/>
        </w:rPr>
        <w:t xml:space="preserve">وهي تقدّم اقتراحات للأعضاء في التحالف والمنظّمات الأخرى حول الخطوات من أجل ترسيخ المعايير الدنيا لحماية الطفل في المنظومة. وهي تساعد أيضًا في تقدير مستوى الترسيخ هذا حتّى تاريخه، ضمن منظّمة معيّنة أو في القطاع ككلّ. </w:t>
      </w:r>
    </w:p>
    <w:p w14:paraId="10D84CB7" w14:textId="7CC808F6" w:rsidR="00696B6B" w:rsidRPr="00696B6B" w:rsidRDefault="00C613F7" w:rsidP="00C613F7">
      <w:pPr>
        <w:bidi/>
      </w:pPr>
      <w:r>
        <w:rPr>
          <w:rFonts w:hint="cs"/>
          <w:rtl/>
        </w:rPr>
        <w:t>يبيّن التحليل السنوي للبيانات الطريقةَ التي اعتمدها الأعضاء في التحالف لترسيخ المعايير الدنيا لحماية الطفل في المنظومة.</w:t>
      </w:r>
    </w:p>
    <w:p w14:paraId="1EE3C8AD" w14:textId="52D1A8EB" w:rsidR="002522AB" w:rsidRDefault="00AF7083" w:rsidP="00C613F7">
      <w:pPr>
        <w:bidi/>
      </w:pPr>
      <w:sdt>
        <w:sdtPr>
          <w:rPr>
            <w:rtl/>
          </w:rPr>
          <w:tag w:val="goog_rdk_33"/>
          <w:id w:val="589424405"/>
          <w:showingPlcHdr/>
        </w:sdtPr>
        <w:sdtEndPr/>
        <w:sdtContent>
          <w:r w:rsidR="00C613F7">
            <w:rPr>
              <w:rtl/>
            </w:rPr>
            <w:t xml:space="preserve">     </w:t>
          </w:r>
        </w:sdtContent>
      </w:sdt>
    </w:p>
    <w:p w14:paraId="3B8254F1" w14:textId="4E8CCA57" w:rsidR="00E23904" w:rsidRDefault="00E23904" w:rsidP="007A0B48">
      <w:pPr>
        <w:bidi/>
        <w:rPr>
          <w:rtl/>
        </w:rPr>
      </w:pPr>
    </w:p>
    <w:p w14:paraId="0A3B4DEA" w14:textId="2028C979" w:rsidR="000C1AEE" w:rsidRDefault="000C1AEE" w:rsidP="000C1AEE">
      <w:pPr>
        <w:bidi/>
        <w:rPr>
          <w:rtl/>
        </w:rPr>
      </w:pPr>
    </w:p>
    <w:p w14:paraId="57C5FB07" w14:textId="77777777" w:rsidR="000C1AEE" w:rsidRPr="00C613F7" w:rsidRDefault="000C1AEE" w:rsidP="000C1AEE">
      <w:pPr>
        <w:bidi/>
      </w:pPr>
    </w:p>
    <w:p w14:paraId="3DCD50D4" w14:textId="77777777" w:rsidR="00E23904" w:rsidRDefault="00E23904" w:rsidP="007A0B48">
      <w:pPr>
        <w:bidi/>
      </w:pPr>
    </w:p>
    <w:p w14:paraId="2AFBB8BF" w14:textId="77777777" w:rsidR="00E66556" w:rsidRDefault="00E66556" w:rsidP="007A0B48">
      <w:pPr>
        <w:bidi/>
      </w:pPr>
    </w:p>
    <w:p w14:paraId="15EB4F5B" w14:textId="77777777" w:rsidR="00E66556" w:rsidRDefault="00E66556" w:rsidP="007A0B48">
      <w:pPr>
        <w:bidi/>
      </w:pPr>
    </w:p>
    <w:tbl>
      <w:tblPr>
        <w:bidiVisual/>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0"/>
        <w:gridCol w:w="3360"/>
        <w:gridCol w:w="3360"/>
      </w:tblGrid>
      <w:tr w:rsidR="00E66556" w:rsidRPr="00C2240C" w14:paraId="3353ADDE" w14:textId="77777777" w:rsidTr="00F70320">
        <w:tc>
          <w:tcPr>
            <w:tcW w:w="10080" w:type="dxa"/>
            <w:gridSpan w:val="3"/>
            <w:shd w:val="clear" w:color="auto" w:fill="97467C"/>
          </w:tcPr>
          <w:p w14:paraId="489690F7" w14:textId="77777777" w:rsidR="00E66556" w:rsidRPr="00E66556" w:rsidRDefault="00E66556" w:rsidP="007A0B48">
            <w:pPr>
              <w:pStyle w:val="Heading2WithNumbers"/>
              <w:numPr>
                <w:ilvl w:val="0"/>
                <w:numId w:val="0"/>
              </w:numPr>
              <w:bidi/>
              <w:ind w:left="360"/>
              <w:rPr>
                <w:color w:val="FFFFFF" w:themeColor="background1"/>
                <w:sz w:val="16"/>
                <w:szCs w:val="16"/>
              </w:rPr>
            </w:pPr>
          </w:p>
          <w:p w14:paraId="39BA951B" w14:textId="14A6177F" w:rsidR="00E66556" w:rsidRPr="00BD51C9" w:rsidRDefault="00BD51C9" w:rsidP="007A0B48">
            <w:pPr>
              <w:pStyle w:val="Heading2WithNumbers"/>
              <w:numPr>
                <w:ilvl w:val="0"/>
                <w:numId w:val="0"/>
              </w:numPr>
              <w:bidi/>
              <w:ind w:left="360"/>
              <w:rPr>
                <w:b w:val="0"/>
                <w:bCs/>
                <w:color w:val="FFFFFF" w:themeColor="background1"/>
              </w:rPr>
            </w:pPr>
            <w:r w:rsidRPr="00BD51C9">
              <w:rPr>
                <w:rFonts w:hint="cs"/>
                <w:b w:val="0"/>
                <w:bCs/>
                <w:color w:val="FFFFFF" w:themeColor="background1"/>
                <w:rtl/>
              </w:rPr>
              <w:t>مواد لدعم الترسيخ في المنظومة ورصد التطبيق</w:t>
            </w:r>
          </w:p>
          <w:p w14:paraId="67EE12CA" w14:textId="0BACD8CD" w:rsidR="00E66556" w:rsidRPr="00E66556" w:rsidRDefault="00E66556" w:rsidP="007A0B48">
            <w:pPr>
              <w:pStyle w:val="Heading2WithNumbers"/>
              <w:numPr>
                <w:ilvl w:val="0"/>
                <w:numId w:val="0"/>
              </w:numPr>
              <w:bidi/>
              <w:ind w:left="360"/>
              <w:rPr>
                <w:bCs/>
                <w:sz w:val="16"/>
                <w:szCs w:val="16"/>
              </w:rPr>
            </w:pPr>
          </w:p>
        </w:tc>
      </w:tr>
      <w:tr w:rsidR="00912581" w:rsidRPr="00C2240C" w14:paraId="3540232C" w14:textId="77777777" w:rsidTr="00F70320">
        <w:tc>
          <w:tcPr>
            <w:tcW w:w="3360" w:type="dxa"/>
            <w:shd w:val="clear" w:color="auto" w:fill="DAAFCC" w:themeFill="accent2" w:themeFillTint="66"/>
          </w:tcPr>
          <w:p w14:paraId="437C23FE" w14:textId="77777777" w:rsidR="00E23D42" w:rsidRPr="00E23D42" w:rsidRDefault="00E23D42" w:rsidP="007A0B48">
            <w:pPr>
              <w:bidi/>
              <w:rPr>
                <w:b/>
                <w:bCs/>
                <w:color w:val="FFFFFF" w:themeColor="background1"/>
                <w:sz w:val="16"/>
                <w:szCs w:val="16"/>
              </w:rPr>
            </w:pPr>
          </w:p>
          <w:p w14:paraId="0BDE5532" w14:textId="4B527120" w:rsidR="00C2240C" w:rsidRPr="00E66556" w:rsidRDefault="00BD51C9" w:rsidP="007A0B48">
            <w:pPr>
              <w:bidi/>
              <w:rPr>
                <w:b/>
                <w:bCs/>
                <w:color w:val="FFFFFF" w:themeColor="background1"/>
                <w:sz w:val="26"/>
                <w:szCs w:val="26"/>
              </w:rPr>
            </w:pPr>
            <w:r>
              <w:rPr>
                <w:rFonts w:hint="cs"/>
                <w:b/>
                <w:bCs/>
                <w:color w:val="FFFFFF" w:themeColor="background1"/>
                <w:sz w:val="26"/>
                <w:szCs w:val="26"/>
                <w:rtl/>
              </w:rPr>
              <w:t>الأداة</w:t>
            </w:r>
          </w:p>
        </w:tc>
        <w:tc>
          <w:tcPr>
            <w:tcW w:w="3360" w:type="dxa"/>
            <w:shd w:val="clear" w:color="auto" w:fill="DAAFCC" w:themeFill="accent2" w:themeFillTint="66"/>
          </w:tcPr>
          <w:p w14:paraId="0C7DA251" w14:textId="77777777" w:rsidR="00E23D42" w:rsidRPr="00E23D42" w:rsidRDefault="00E23D42" w:rsidP="007A0B48">
            <w:pPr>
              <w:bidi/>
              <w:rPr>
                <w:b/>
                <w:bCs/>
                <w:color w:val="FFFFFF" w:themeColor="background1"/>
                <w:sz w:val="16"/>
                <w:szCs w:val="16"/>
              </w:rPr>
            </w:pPr>
          </w:p>
          <w:p w14:paraId="6B771E07" w14:textId="730DBDA3" w:rsidR="00C2240C" w:rsidRPr="00E66556" w:rsidRDefault="00BD51C9" w:rsidP="007A0B48">
            <w:pPr>
              <w:bidi/>
              <w:rPr>
                <w:b/>
                <w:bCs/>
                <w:color w:val="FFFFFF" w:themeColor="background1"/>
                <w:sz w:val="26"/>
                <w:szCs w:val="26"/>
              </w:rPr>
            </w:pPr>
            <w:r>
              <w:rPr>
                <w:rFonts w:hint="cs"/>
                <w:b/>
                <w:bCs/>
                <w:color w:val="FFFFFF" w:themeColor="background1"/>
                <w:sz w:val="26"/>
                <w:szCs w:val="26"/>
                <w:rtl/>
              </w:rPr>
              <w:t>التوصيف</w:t>
            </w:r>
          </w:p>
        </w:tc>
        <w:tc>
          <w:tcPr>
            <w:tcW w:w="3360" w:type="dxa"/>
            <w:shd w:val="clear" w:color="auto" w:fill="DAAFCC" w:themeFill="accent2" w:themeFillTint="66"/>
          </w:tcPr>
          <w:p w14:paraId="4AC8A523" w14:textId="77777777" w:rsidR="00E23D42" w:rsidRPr="00E23D42" w:rsidRDefault="00E23D42" w:rsidP="007A0B48">
            <w:pPr>
              <w:bidi/>
              <w:rPr>
                <w:b/>
                <w:bCs/>
                <w:color w:val="FFFFFF" w:themeColor="background1"/>
                <w:sz w:val="16"/>
                <w:szCs w:val="16"/>
              </w:rPr>
            </w:pPr>
          </w:p>
          <w:p w14:paraId="53C7DB97" w14:textId="4592BCA7" w:rsidR="00C2240C" w:rsidRPr="00E66556" w:rsidRDefault="00BD51C9" w:rsidP="007A0B48">
            <w:pPr>
              <w:bidi/>
              <w:rPr>
                <w:bCs/>
                <w:color w:val="FFFFFF" w:themeColor="background1"/>
                <w:sz w:val="26"/>
                <w:szCs w:val="26"/>
              </w:rPr>
            </w:pPr>
            <w:r>
              <w:rPr>
                <w:rFonts w:hint="cs"/>
                <w:b/>
                <w:bCs/>
                <w:color w:val="FFFFFF" w:themeColor="background1"/>
                <w:sz w:val="26"/>
                <w:szCs w:val="26"/>
                <w:rtl/>
              </w:rPr>
              <w:t>الرابط</w:t>
            </w:r>
          </w:p>
        </w:tc>
      </w:tr>
      <w:tr w:rsidR="00C2240C" w:rsidRPr="00C2240C" w14:paraId="6A63C058" w14:textId="77777777" w:rsidTr="00F70320">
        <w:tc>
          <w:tcPr>
            <w:tcW w:w="3360" w:type="dxa"/>
          </w:tcPr>
          <w:p w14:paraId="7892175D" w14:textId="31622845" w:rsidR="00C2240C" w:rsidRPr="00C2240C" w:rsidRDefault="00434810" w:rsidP="00434810">
            <w:pPr>
              <w:bidi/>
            </w:pPr>
            <w:r>
              <w:rPr>
                <w:rFonts w:hint="cs"/>
                <w:rtl/>
              </w:rPr>
              <w:lastRenderedPageBreak/>
              <w:t>قائمة التحقّق من الترسيخ في المنظومة - المنظّمة</w:t>
            </w:r>
          </w:p>
        </w:tc>
        <w:tc>
          <w:tcPr>
            <w:tcW w:w="3360" w:type="dxa"/>
            <w:shd w:val="clear" w:color="auto" w:fill="auto"/>
          </w:tcPr>
          <w:p w14:paraId="17973676" w14:textId="46ACA653" w:rsidR="00C2240C" w:rsidRPr="00C2240C" w:rsidRDefault="00434810" w:rsidP="00434810">
            <w:pPr>
              <w:bidi/>
            </w:pPr>
            <w:r>
              <w:rPr>
                <w:rFonts w:hint="cs"/>
                <w:rtl/>
              </w:rPr>
              <w:t>أداة لتقدير التقدّم نحو ترسيخ المعايير الدنيا لحماية الطفل 2019 في المنظومة على مستوى المنظّمة</w:t>
            </w:r>
          </w:p>
        </w:tc>
        <w:tc>
          <w:tcPr>
            <w:tcW w:w="3360" w:type="dxa"/>
            <w:shd w:val="clear" w:color="auto" w:fill="auto"/>
          </w:tcPr>
          <w:p w14:paraId="1F110118" w14:textId="547CE5EA" w:rsidR="00C2240C" w:rsidRPr="00BD51C9" w:rsidRDefault="00BD51C9" w:rsidP="00BD51C9">
            <w:pPr>
              <w:bidi/>
              <w:rPr>
                <w:bCs/>
              </w:rPr>
            </w:pPr>
            <w:r w:rsidRPr="00BD51C9">
              <w:rPr>
                <w:rFonts w:hint="cs"/>
                <w:bCs/>
                <w:highlight w:val="yellow"/>
                <w:rtl/>
              </w:rPr>
              <w:t xml:space="preserve">يجب خلق الرابط </w:t>
            </w:r>
          </w:p>
        </w:tc>
      </w:tr>
      <w:tr w:rsidR="00C2240C" w:rsidRPr="00C2240C" w14:paraId="0428838B" w14:textId="77777777" w:rsidTr="00F70320">
        <w:tc>
          <w:tcPr>
            <w:tcW w:w="3360" w:type="dxa"/>
          </w:tcPr>
          <w:p w14:paraId="0FD6ECE1" w14:textId="7D8F7410" w:rsidR="00C2240C" w:rsidRPr="00C2240C" w:rsidRDefault="00434810" w:rsidP="007A0B48">
            <w:pPr>
              <w:bidi/>
            </w:pPr>
            <w:r>
              <w:rPr>
                <w:rFonts w:hint="cs"/>
                <w:rtl/>
              </w:rPr>
              <w:t xml:space="preserve">قائمة التحقّق من الترسيخ في المنظومة </w:t>
            </w:r>
            <w:r>
              <w:rPr>
                <w:rtl/>
              </w:rPr>
              <w:t>–</w:t>
            </w:r>
            <w:r>
              <w:rPr>
                <w:rFonts w:hint="cs"/>
                <w:rtl/>
              </w:rPr>
              <w:t xml:space="preserve"> مجموعة تنسيق حماية الطفل</w:t>
            </w:r>
          </w:p>
        </w:tc>
        <w:tc>
          <w:tcPr>
            <w:tcW w:w="3360" w:type="dxa"/>
          </w:tcPr>
          <w:p w14:paraId="434A1F59" w14:textId="3B9B2EF4" w:rsidR="00C2240C" w:rsidRPr="00C2240C" w:rsidRDefault="00434810" w:rsidP="007A0B48">
            <w:pPr>
              <w:bidi/>
            </w:pPr>
            <w:r>
              <w:rPr>
                <w:rFonts w:hint="cs"/>
                <w:rtl/>
              </w:rPr>
              <w:t>أداة لتقدير التقدّم نحو ترسيخ المعايير الدنيا لحماية الطفل 2019 في المنظومة على مستوى التنسيق المشترك بين الوكالات</w:t>
            </w:r>
          </w:p>
        </w:tc>
        <w:tc>
          <w:tcPr>
            <w:tcW w:w="3360" w:type="dxa"/>
          </w:tcPr>
          <w:p w14:paraId="0DA1683C" w14:textId="561FFD6F" w:rsidR="00C2240C" w:rsidRPr="000521F5" w:rsidRDefault="00BD51C9" w:rsidP="007A0B48">
            <w:pPr>
              <w:bidi/>
              <w:rPr>
                <w:b/>
              </w:rPr>
            </w:pPr>
            <w:r w:rsidRPr="00BD51C9">
              <w:rPr>
                <w:rFonts w:hint="cs"/>
                <w:bCs/>
                <w:highlight w:val="yellow"/>
                <w:rtl/>
              </w:rPr>
              <w:t>يجب خلق الرابط</w:t>
            </w:r>
          </w:p>
        </w:tc>
      </w:tr>
      <w:tr w:rsidR="00C2240C" w:rsidRPr="00C2240C" w14:paraId="35FDBC66" w14:textId="77777777" w:rsidTr="00F70320">
        <w:tc>
          <w:tcPr>
            <w:tcW w:w="3360" w:type="dxa"/>
          </w:tcPr>
          <w:p w14:paraId="214B1263" w14:textId="3355BA9E" w:rsidR="00C2240C" w:rsidRPr="00C2240C" w:rsidRDefault="00AF7083" w:rsidP="00434810">
            <w:pPr>
              <w:bidi/>
            </w:pPr>
            <w:sdt>
              <w:sdtPr>
                <w:rPr>
                  <w:rtl/>
                </w:rPr>
                <w:tag w:val="goog_rdk_36"/>
                <w:id w:val="-452326777"/>
              </w:sdtPr>
              <w:sdtEndPr/>
              <w:sdtContent>
                <w:r w:rsidR="00434810">
                  <w:rPr>
                    <w:rFonts w:hint="cs"/>
                    <w:rtl/>
                  </w:rPr>
                  <w:t>جدول مؤشّرات المعايير الدنيا لحماية الطفل</w:t>
                </w:r>
                <w:r w:rsidR="00C2240C" w:rsidRPr="00C2240C">
                  <w:t xml:space="preserve"> </w:t>
                </w:r>
              </w:sdtContent>
            </w:sdt>
            <w:sdt>
              <w:sdtPr>
                <w:rPr>
                  <w:rtl/>
                </w:rPr>
                <w:tag w:val="goog_rdk_37"/>
                <w:id w:val="595525683"/>
                <w:showingPlcHdr/>
              </w:sdtPr>
              <w:sdtEndPr/>
              <w:sdtContent>
                <w:r w:rsidR="000521F5">
                  <w:t xml:space="preserve">     </w:t>
                </w:r>
              </w:sdtContent>
            </w:sdt>
          </w:p>
        </w:tc>
        <w:tc>
          <w:tcPr>
            <w:tcW w:w="3360" w:type="dxa"/>
          </w:tcPr>
          <w:p w14:paraId="580D1DDB" w14:textId="48D7A020" w:rsidR="00C2240C" w:rsidRPr="00C2240C" w:rsidRDefault="00AF7083" w:rsidP="00434810">
            <w:pPr>
              <w:bidi/>
            </w:pPr>
            <w:sdt>
              <w:sdtPr>
                <w:rPr>
                  <w:rtl/>
                </w:rPr>
                <w:tag w:val="goog_rdk_38"/>
                <w:id w:val="-1082605418"/>
              </w:sdtPr>
              <w:sdtEndPr/>
              <w:sdtContent>
                <w:r w:rsidR="00434810">
                  <w:rPr>
                    <w:rFonts w:hint="cs"/>
                    <w:rtl/>
                  </w:rPr>
                  <w:t xml:space="preserve">قائمة كاملة بمؤشّرات المعايير الدنيا لحماية الطفل التي يمكن التفكير في إدماجها في خطط الاستجابة المشتركة بين الوكالات والبرامج الخاصّة بوكالة معيّنة </w:t>
                </w:r>
              </w:sdtContent>
            </w:sdt>
          </w:p>
        </w:tc>
        <w:tc>
          <w:tcPr>
            <w:tcW w:w="3360" w:type="dxa"/>
          </w:tcPr>
          <w:p w14:paraId="0A3F35C0" w14:textId="77777777" w:rsidR="00C2240C" w:rsidRPr="00C2240C" w:rsidRDefault="00AF7083" w:rsidP="007A0B48">
            <w:pPr>
              <w:bidi/>
            </w:pPr>
            <w:sdt>
              <w:sdtPr>
                <w:rPr>
                  <w:rtl/>
                </w:rPr>
                <w:tag w:val="goog_rdk_40"/>
                <w:id w:val="-1462576795"/>
              </w:sdtPr>
              <w:sdtEndPr/>
              <w:sdtContent>
                <w:hyperlink r:id="rId10" w:history="1">
                  <w:r w:rsidR="00C2240C" w:rsidRPr="000521F5">
                    <w:rPr>
                      <w:rStyle w:val="Hyperlink"/>
                      <w:color w:val="0388C5" w:themeColor="accent5"/>
                    </w:rPr>
                    <w:t>https://alliancecpha.org/en/CPMS_Table_Indicators</w:t>
                  </w:r>
                </w:hyperlink>
              </w:sdtContent>
            </w:sdt>
          </w:p>
        </w:tc>
      </w:tr>
      <w:tr w:rsidR="00C2240C" w:rsidRPr="00C2240C" w14:paraId="5EDF13C0" w14:textId="77777777" w:rsidTr="00F70320">
        <w:tc>
          <w:tcPr>
            <w:tcW w:w="3360" w:type="dxa"/>
          </w:tcPr>
          <w:p w14:paraId="623170FD" w14:textId="197A8F46" w:rsidR="00C2240C" w:rsidRPr="00C2240C" w:rsidRDefault="00434810" w:rsidP="00CF6D9C">
            <w:pPr>
              <w:bidi/>
            </w:pPr>
            <w:r>
              <w:rPr>
                <w:rFonts w:hint="cs"/>
                <w:rtl/>
              </w:rPr>
              <w:t>م</w:t>
            </w:r>
            <w:r w:rsidR="009D69FB">
              <w:rPr>
                <w:rFonts w:hint="cs"/>
                <w:rtl/>
              </w:rPr>
              <w:t>لا</w:t>
            </w:r>
            <w:r>
              <w:rPr>
                <w:rFonts w:hint="cs"/>
                <w:rtl/>
              </w:rPr>
              <w:t xml:space="preserve">حظة توجيهية لمراجعة </w:t>
            </w:r>
            <w:r w:rsidR="00CF6D9C">
              <w:rPr>
                <w:rFonts w:hint="cs"/>
                <w:rtl/>
              </w:rPr>
              <w:t>الاقتراحات</w:t>
            </w:r>
            <w:r w:rsidR="009D69FB">
              <w:rPr>
                <w:rFonts w:hint="cs"/>
                <w:rtl/>
              </w:rPr>
              <w:t xml:space="preserve"> المتعلّقة بحماية الطفل في العمل الإنساني</w:t>
            </w:r>
          </w:p>
        </w:tc>
        <w:tc>
          <w:tcPr>
            <w:tcW w:w="3360" w:type="dxa"/>
          </w:tcPr>
          <w:p w14:paraId="1DC8953F" w14:textId="15C55B7F" w:rsidR="00C2240C" w:rsidRPr="00C2240C" w:rsidRDefault="009D69FB" w:rsidP="00CF6D9C">
            <w:pPr>
              <w:bidi/>
            </w:pPr>
            <w:r>
              <w:rPr>
                <w:rFonts w:hint="cs"/>
                <w:rtl/>
              </w:rPr>
              <w:t xml:space="preserve">دليل للجهات المانحة أنتجه التحالف بهدف </w:t>
            </w:r>
            <w:r w:rsidR="00E576F8">
              <w:rPr>
                <w:rFonts w:hint="cs"/>
                <w:rtl/>
              </w:rPr>
              <w:t xml:space="preserve">تشجيع أخذ المعايير الدنيا لحماية الطفل في الاعتبار بشكل كبير، في جميع </w:t>
            </w:r>
            <w:r w:rsidR="00CF6D9C">
              <w:rPr>
                <w:rFonts w:hint="cs"/>
                <w:rtl/>
              </w:rPr>
              <w:t>الاقتراحات</w:t>
            </w:r>
            <w:r w:rsidR="00E576F8">
              <w:rPr>
                <w:rFonts w:hint="cs"/>
                <w:rtl/>
              </w:rPr>
              <w:t xml:space="preserve"> المتعلّقة بحماية الطفل في العمل الإنساني</w:t>
            </w:r>
            <w:r>
              <w:rPr>
                <w:rFonts w:hint="cs"/>
                <w:rtl/>
              </w:rPr>
              <w:t xml:space="preserve"> </w:t>
            </w:r>
          </w:p>
        </w:tc>
        <w:tc>
          <w:tcPr>
            <w:tcW w:w="3360" w:type="dxa"/>
          </w:tcPr>
          <w:p w14:paraId="3312449D" w14:textId="77777777" w:rsidR="00C2240C" w:rsidRPr="00C2240C" w:rsidRDefault="00AF7083" w:rsidP="007A0B48">
            <w:pPr>
              <w:bidi/>
            </w:pPr>
            <w:hyperlink r:id="rId11">
              <w:r w:rsidR="00C2240C" w:rsidRPr="000521F5">
                <w:rPr>
                  <w:rStyle w:val="Hyperlink"/>
                  <w:color w:val="0388C5" w:themeColor="accent5"/>
                </w:rPr>
                <w:t>https://www.alliancecpha.org/en/child-protection-online-library/guidance-note-reviewing-child-protection-emergencies-proposals-cpie</w:t>
              </w:r>
            </w:hyperlink>
            <w:r w:rsidR="00C2240C" w:rsidRPr="000521F5">
              <w:rPr>
                <w:color w:val="0388C5" w:themeColor="accent5"/>
              </w:rPr>
              <w:t xml:space="preserve"> </w:t>
            </w:r>
          </w:p>
        </w:tc>
      </w:tr>
    </w:tbl>
    <w:p w14:paraId="42363BF4" w14:textId="77777777" w:rsidR="00C00D85" w:rsidRDefault="00C00D85" w:rsidP="00C00D85">
      <w:pPr>
        <w:pStyle w:val="Heading1"/>
        <w:bidi/>
      </w:pPr>
      <w:r>
        <w:rPr>
          <w:rFonts w:cs="Times New Roman" w:hint="cs"/>
          <w:rtl/>
        </w:rPr>
        <w:t>هل من أسئلة؟</w:t>
      </w:r>
    </w:p>
    <w:p w14:paraId="35A6D669" w14:textId="77777777" w:rsidR="00C00D85" w:rsidRPr="009B72B2" w:rsidRDefault="00C00D85" w:rsidP="00C00D85">
      <w:pPr>
        <w:bidi/>
        <w:rPr>
          <w:lang w:val="en-GB"/>
        </w:rPr>
      </w:pPr>
      <w:r>
        <w:rPr>
          <w:rFonts w:hint="cs"/>
          <w:rtl/>
        </w:rPr>
        <w:t xml:space="preserve">الرجاء التواصل مع مجموعة عمل المعايير الدنيا لحماية الطفل على </w:t>
      </w:r>
      <w:hyperlink r:id="rId12" w:history="1">
        <w:r w:rsidRPr="007327DB">
          <w:rPr>
            <w:rStyle w:val="Hyperlink"/>
            <w:color w:val="0388C5" w:themeColor="accent5"/>
          </w:rPr>
          <w:t>cpms.wg@alliancecpha.org</w:t>
        </w:r>
      </w:hyperlink>
      <w:r>
        <w:rPr>
          <w:rFonts w:hint="cs"/>
          <w:rtl/>
        </w:rPr>
        <w:t xml:space="preserve"> أو زيارة موقعنا على </w:t>
      </w:r>
      <w:hyperlink r:id="rId13" w:history="1">
        <w:r w:rsidRPr="007327DB">
          <w:rPr>
            <w:rStyle w:val="Hyperlink"/>
            <w:color w:val="0388C5" w:themeColor="accent5"/>
            <w:lang w:val="en-GB"/>
          </w:rPr>
          <w:t>https://alliancecpha.org/en/CPMS_home</w:t>
        </w:r>
      </w:hyperlink>
      <w:r>
        <w:rPr>
          <w:rFonts w:hint="cs"/>
          <w:rtl/>
        </w:rPr>
        <w:t>.</w:t>
      </w:r>
    </w:p>
    <w:p w14:paraId="7A37DA85" w14:textId="77EF2F1A" w:rsidR="00D556FE" w:rsidRPr="00E66556" w:rsidRDefault="002522AB" w:rsidP="00C00D85">
      <w:pPr>
        <w:bidi/>
        <w:rPr>
          <w:rFonts w:eastAsia="Helvetica Neue Light" w:cs="Helvetica Neue Light"/>
          <w:lang w:eastAsia="en-CA"/>
        </w:rPr>
      </w:pPr>
      <w:r w:rsidRPr="002522AB">
        <w:rPr>
          <w:rFonts w:eastAsia="Helvetica Neue Light" w:cs="Helvetica Neue Light"/>
          <w:lang w:eastAsia="en-CA"/>
        </w:rPr>
        <w:t xml:space="preserve"> </w:t>
      </w:r>
    </w:p>
    <w:sectPr w:rsidR="00D556FE" w:rsidRPr="00E66556" w:rsidSect="00792704">
      <w:headerReference w:type="even" r:id="rId14"/>
      <w:headerReference w:type="default" r:id="rId15"/>
      <w:footerReference w:type="even" r:id="rId16"/>
      <w:footerReference w:type="default" r:id="rId17"/>
      <w:headerReference w:type="first" r:id="rId18"/>
      <w:footerReference w:type="first" r:id="rId19"/>
      <w:pgSz w:w="12240" w:h="15840"/>
      <w:pgMar w:top="1080" w:right="1080" w:bottom="1440" w:left="1080" w:header="425"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608B4" w14:textId="77777777" w:rsidR="00AF7083" w:rsidRDefault="00AF7083" w:rsidP="007056C9">
      <w:pPr>
        <w:spacing w:after="0" w:line="240" w:lineRule="auto"/>
      </w:pPr>
      <w:r>
        <w:separator/>
      </w:r>
    </w:p>
  </w:endnote>
  <w:endnote w:type="continuationSeparator" w:id="0">
    <w:p w14:paraId="195755C8" w14:textId="77777777" w:rsidR="00AF7083" w:rsidRDefault="00AF7083"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Helvetica Neue">
    <w:altName w:val="Corbel"/>
    <w:charset w:val="00"/>
    <w:family w:val="auto"/>
    <w:pitch w:val="variable"/>
    <w:sig w:usb0="00000003" w:usb1="500079DB" w:usb2="00000010" w:usb3="00000000" w:csb0="00000001" w:csb1="00000000"/>
  </w:font>
  <w:font w:name="Calibri Light">
    <w:panose1 w:val="020F0302020204030204"/>
    <w:charset w:val="00"/>
    <w:family w:val="swiss"/>
    <w:pitch w:val="variable"/>
    <w:sig w:usb0="A00002EF" w:usb1="4000207B" w:usb2="00000000" w:usb3="00000000" w:csb0="0000019F" w:csb1="00000000"/>
  </w:font>
  <w:font w:name="Noto Sans Symbols">
    <w:altName w:val="Calibri"/>
    <w:charset w:val="0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Neue Light">
    <w:altName w:val="Times New Roman"/>
    <w:charset w:val="00"/>
    <w:family w:val="auto"/>
    <w:pitch w:val="default"/>
  </w:font>
  <w:font w:name="Times New Roman (Headings CS)">
    <w:altName w:val="Times New Roman"/>
    <w:panose1 w:val="00000000000000000000"/>
    <w:charset w:val="00"/>
    <w:family w:val="roman"/>
    <w:notTrueType/>
    <w:pitch w:val="default"/>
  </w:font>
  <w:font w:name="Helvetica Neue Medium">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124356007"/>
      <w:docPartObj>
        <w:docPartGallery w:val="Page Numbers (Bottom of Page)"/>
        <w:docPartUnique/>
      </w:docPartObj>
    </w:sdtPr>
    <w:sdtEndPr>
      <w:rPr>
        <w:rStyle w:val="PageNumber"/>
      </w:rPr>
    </w:sdtEndPr>
    <w:sdtContent>
      <w:p w14:paraId="23F7F448" w14:textId="77777777" w:rsidR="00D556FE" w:rsidRDefault="00D556FE" w:rsidP="00122885">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A63363C" w14:textId="77777777" w:rsidR="00D556FE" w:rsidRDefault="00D556FE" w:rsidP="00122885">
    <w:pPr>
      <w:pStyle w:val="Footer"/>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04F13" w14:textId="77777777" w:rsidR="00D556FE" w:rsidRPr="002C16F2" w:rsidRDefault="00D556FE" w:rsidP="00122885">
    <w:pPr>
      <w:pStyle w:val="Footer"/>
      <w:ind w:right="-1080"/>
      <w:rPr>
        <w:color w:val="AEAAAA" w:themeColor="background2" w:themeShade="BF"/>
      </w:rPr>
    </w:pPr>
    <w:r w:rsidRPr="002C16F2">
      <w:rPr>
        <w:noProof/>
        <w:color w:val="AEAAAA" w:themeColor="background2" w:themeShade="BF"/>
      </w:rPr>
      <w:drawing>
        <wp:anchor distT="0" distB="0" distL="114300" distR="114300" simplePos="0" relativeHeight="251660288" behindDoc="1" locked="0" layoutInCell="1" allowOverlap="1" wp14:anchorId="3F173F75" wp14:editId="79EA32E8">
          <wp:simplePos x="0" y="0"/>
          <wp:positionH relativeFrom="column">
            <wp:posOffset>-444500</wp:posOffset>
          </wp:positionH>
          <wp:positionV relativeFrom="paragraph">
            <wp:posOffset>109220</wp:posOffset>
          </wp:positionV>
          <wp:extent cx="7315200" cy="27432"/>
          <wp:effectExtent l="0" t="0" r="0"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626F2" w14:textId="77777777" w:rsidR="002C2568" w:rsidRDefault="002C256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8BBE2" w14:textId="77777777" w:rsidR="00AF7083" w:rsidRDefault="00AF7083" w:rsidP="007056C9">
      <w:pPr>
        <w:spacing w:after="0" w:line="240" w:lineRule="auto"/>
      </w:pPr>
      <w:r>
        <w:separator/>
      </w:r>
    </w:p>
  </w:footnote>
  <w:footnote w:type="continuationSeparator" w:id="0">
    <w:p w14:paraId="0EF9901C" w14:textId="77777777" w:rsidR="00AF7083" w:rsidRDefault="00AF7083" w:rsidP="0070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499FF" w14:textId="77777777" w:rsidR="002C2568" w:rsidRDefault="002C256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1BEFA" w14:textId="3656E4AE" w:rsidR="00792704" w:rsidRPr="00792704" w:rsidRDefault="00792704" w:rsidP="002C2568">
    <w:pPr>
      <w:tabs>
        <w:tab w:val="center" w:pos="4680"/>
        <w:tab w:val="right" w:pos="9360"/>
      </w:tabs>
      <w:spacing w:after="0" w:line="240" w:lineRule="auto"/>
      <w:rPr>
        <w:color w:val="70345C" w:themeColor="accent2" w:themeShade="BF"/>
        <w:sz w:val="28"/>
        <w:szCs w:val="28"/>
      </w:rPr>
    </w:pPr>
    <w:r w:rsidRPr="00792704">
      <w:rPr>
        <w:noProof/>
        <w:color w:val="70345C" w:themeColor="accent2" w:themeShade="BF"/>
        <w:sz w:val="28"/>
        <w:szCs w:val="28"/>
      </w:rPr>
      <mc:AlternateContent>
        <mc:Choice Requires="wps">
          <w:drawing>
            <wp:anchor distT="0" distB="0" distL="114300" distR="114300" simplePos="0" relativeHeight="251662336" behindDoc="0" locked="0" layoutInCell="1" allowOverlap="1" wp14:anchorId="34E82B0D" wp14:editId="49C86E55">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w:pict>
            <v:line w14:anchorId="06650BD8"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007A0B48">
      <w:rPr>
        <w:rFonts w:hint="cs"/>
        <w:color w:val="70345C" w:themeColor="accent2" w:themeShade="BF"/>
        <w:sz w:val="28"/>
        <w:szCs w:val="28"/>
        <w:rtl/>
      </w:rPr>
      <w:t xml:space="preserve"> مجموعة الأدوات لت</w:t>
    </w:r>
    <w:r w:rsidR="002C2568">
      <w:rPr>
        <w:rFonts w:hint="cs"/>
        <w:color w:val="70345C" w:themeColor="accent2" w:themeShade="BF"/>
        <w:sz w:val="28"/>
        <w:szCs w:val="28"/>
        <w:rtl/>
      </w:rPr>
      <w:t>نفيذ</w:t>
    </w:r>
    <w:r w:rsidR="007A0B48">
      <w:rPr>
        <w:rFonts w:hint="cs"/>
        <w:color w:val="70345C" w:themeColor="accent2" w:themeShade="BF"/>
        <w:sz w:val="28"/>
        <w:szCs w:val="28"/>
        <w:rtl/>
      </w:rPr>
      <w:t xml:space="preserve"> المعايير الدنيا لحماية الطفل 2019</w:t>
    </w:r>
  </w:p>
  <w:p w14:paraId="73963783" w14:textId="5EFB1D9F" w:rsidR="00B629EB" w:rsidRDefault="00B629EB" w:rsidP="00792704">
    <w:pPr>
      <w:pStyle w:val="Header"/>
    </w:pPr>
  </w:p>
  <w:p w14:paraId="2F6A00E6" w14:textId="77777777" w:rsidR="00792704" w:rsidRPr="00792704" w:rsidRDefault="00792704" w:rsidP="0079270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C992B" w14:textId="77777777" w:rsidR="002C2568" w:rsidRDefault="002C256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551480"/>
    <w:multiLevelType w:val="multilevel"/>
    <w:tmpl w:val="5C4C27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E70093"/>
    <w:multiLevelType w:val="multilevel"/>
    <w:tmpl w:val="69E2A34A"/>
    <w:lvl w:ilvl="0">
      <w:start w:val="1"/>
      <w:numFmt w:val="bullet"/>
      <w:lvlText w:val="●"/>
      <w:lvlJc w:val="left"/>
      <w:pPr>
        <w:ind w:left="1434" w:hanging="360"/>
      </w:pPr>
      <w:rPr>
        <w:rFonts w:ascii="Noto Sans Symbols" w:eastAsia="Noto Sans Symbols" w:hAnsi="Noto Sans Symbols" w:cs="Noto Sans Symbols"/>
      </w:rPr>
    </w:lvl>
    <w:lvl w:ilvl="1">
      <w:start w:val="1"/>
      <w:numFmt w:val="bullet"/>
      <w:lvlText w:val="o"/>
      <w:lvlJc w:val="left"/>
      <w:pPr>
        <w:ind w:left="2154" w:hanging="360"/>
      </w:pPr>
      <w:rPr>
        <w:rFonts w:ascii="Courier New" w:eastAsia="Courier New" w:hAnsi="Courier New" w:cs="Courier New"/>
      </w:rPr>
    </w:lvl>
    <w:lvl w:ilvl="2">
      <w:start w:val="1"/>
      <w:numFmt w:val="bullet"/>
      <w:lvlText w:val="▪"/>
      <w:lvlJc w:val="left"/>
      <w:pPr>
        <w:ind w:left="2874" w:hanging="360"/>
      </w:pPr>
      <w:rPr>
        <w:rFonts w:ascii="Noto Sans Symbols" w:eastAsia="Noto Sans Symbols" w:hAnsi="Noto Sans Symbols" w:cs="Noto Sans Symbols"/>
      </w:rPr>
    </w:lvl>
    <w:lvl w:ilvl="3">
      <w:start w:val="1"/>
      <w:numFmt w:val="bullet"/>
      <w:lvlText w:val="●"/>
      <w:lvlJc w:val="left"/>
      <w:pPr>
        <w:ind w:left="3594" w:hanging="360"/>
      </w:pPr>
      <w:rPr>
        <w:rFonts w:ascii="Noto Sans Symbols" w:eastAsia="Noto Sans Symbols" w:hAnsi="Noto Sans Symbols" w:cs="Noto Sans Symbols"/>
      </w:rPr>
    </w:lvl>
    <w:lvl w:ilvl="4">
      <w:start w:val="1"/>
      <w:numFmt w:val="bullet"/>
      <w:lvlText w:val="o"/>
      <w:lvlJc w:val="left"/>
      <w:pPr>
        <w:ind w:left="4314" w:hanging="360"/>
      </w:pPr>
      <w:rPr>
        <w:rFonts w:ascii="Courier New" w:eastAsia="Courier New" w:hAnsi="Courier New" w:cs="Courier New"/>
      </w:rPr>
    </w:lvl>
    <w:lvl w:ilvl="5">
      <w:start w:val="1"/>
      <w:numFmt w:val="bullet"/>
      <w:lvlText w:val="▪"/>
      <w:lvlJc w:val="left"/>
      <w:pPr>
        <w:ind w:left="5034" w:hanging="360"/>
      </w:pPr>
      <w:rPr>
        <w:rFonts w:ascii="Noto Sans Symbols" w:eastAsia="Noto Sans Symbols" w:hAnsi="Noto Sans Symbols" w:cs="Noto Sans Symbols"/>
      </w:rPr>
    </w:lvl>
    <w:lvl w:ilvl="6">
      <w:start w:val="1"/>
      <w:numFmt w:val="bullet"/>
      <w:lvlText w:val="●"/>
      <w:lvlJc w:val="left"/>
      <w:pPr>
        <w:ind w:left="5754" w:hanging="360"/>
      </w:pPr>
      <w:rPr>
        <w:rFonts w:ascii="Noto Sans Symbols" w:eastAsia="Noto Sans Symbols" w:hAnsi="Noto Sans Symbols" w:cs="Noto Sans Symbols"/>
      </w:rPr>
    </w:lvl>
    <w:lvl w:ilvl="7">
      <w:start w:val="1"/>
      <w:numFmt w:val="bullet"/>
      <w:lvlText w:val="o"/>
      <w:lvlJc w:val="left"/>
      <w:pPr>
        <w:ind w:left="6474" w:hanging="360"/>
      </w:pPr>
      <w:rPr>
        <w:rFonts w:ascii="Courier New" w:eastAsia="Courier New" w:hAnsi="Courier New" w:cs="Courier New"/>
      </w:rPr>
    </w:lvl>
    <w:lvl w:ilvl="8">
      <w:start w:val="1"/>
      <w:numFmt w:val="bullet"/>
      <w:lvlText w:val="▪"/>
      <w:lvlJc w:val="left"/>
      <w:pPr>
        <w:ind w:left="7194" w:hanging="360"/>
      </w:pPr>
      <w:rPr>
        <w:rFonts w:ascii="Noto Sans Symbols" w:eastAsia="Noto Sans Symbols" w:hAnsi="Noto Sans Symbols" w:cs="Noto Sans Symbols"/>
      </w:rPr>
    </w:lvl>
  </w:abstractNum>
  <w:abstractNum w:abstractNumId="13" w15:restartNumberingAfterBreak="0">
    <w:nsid w:val="5E133BFD"/>
    <w:multiLevelType w:val="hybridMultilevel"/>
    <w:tmpl w:val="CB5E710E"/>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76514B0C"/>
    <w:multiLevelType w:val="hybridMultilevel"/>
    <w:tmpl w:val="AC5A7D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13"/>
  </w:num>
  <w:num w:numId="8">
    <w:abstractNumId w:val="7"/>
  </w:num>
  <w:num w:numId="9">
    <w:abstractNumId w:val="8"/>
  </w:num>
  <w:num w:numId="10">
    <w:abstractNumId w:val="14"/>
  </w:num>
  <w:num w:numId="11">
    <w:abstractNumId w:val="9"/>
  </w:num>
  <w:num w:numId="12">
    <w:abstractNumId w:val="11"/>
  </w:num>
  <w:num w:numId="13">
    <w:abstractNumId w:val="6"/>
  </w:num>
  <w:num w:numId="14">
    <w:abstractNumId w:val="10"/>
  </w:num>
  <w:num w:numId="15">
    <w:abstractNumId w:val="12"/>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B59"/>
    <w:rsid w:val="000113B5"/>
    <w:rsid w:val="000118B6"/>
    <w:rsid w:val="000137B4"/>
    <w:rsid w:val="0004041A"/>
    <w:rsid w:val="00043DF4"/>
    <w:rsid w:val="000521F5"/>
    <w:rsid w:val="000551C1"/>
    <w:rsid w:val="00055CFB"/>
    <w:rsid w:val="00070047"/>
    <w:rsid w:val="00071860"/>
    <w:rsid w:val="00077DCC"/>
    <w:rsid w:val="000815D8"/>
    <w:rsid w:val="000A1140"/>
    <w:rsid w:val="000A1FA2"/>
    <w:rsid w:val="000A3C25"/>
    <w:rsid w:val="000A4D0B"/>
    <w:rsid w:val="000B36CD"/>
    <w:rsid w:val="000C1AEE"/>
    <w:rsid w:val="000F1DEC"/>
    <w:rsid w:val="000F3404"/>
    <w:rsid w:val="00102C0A"/>
    <w:rsid w:val="001162ED"/>
    <w:rsid w:val="0012015D"/>
    <w:rsid w:val="00122885"/>
    <w:rsid w:val="001258A8"/>
    <w:rsid w:val="001313B9"/>
    <w:rsid w:val="001413AA"/>
    <w:rsid w:val="00167184"/>
    <w:rsid w:val="0017581E"/>
    <w:rsid w:val="001A111E"/>
    <w:rsid w:val="001B49A3"/>
    <w:rsid w:val="001D394C"/>
    <w:rsid w:val="001D7F7F"/>
    <w:rsid w:val="001E1507"/>
    <w:rsid w:val="001E6CDD"/>
    <w:rsid w:val="001E7894"/>
    <w:rsid w:val="001F3DED"/>
    <w:rsid w:val="001F59A2"/>
    <w:rsid w:val="001F7ABA"/>
    <w:rsid w:val="00200E93"/>
    <w:rsid w:val="00221051"/>
    <w:rsid w:val="00232857"/>
    <w:rsid w:val="00236E57"/>
    <w:rsid w:val="0024593E"/>
    <w:rsid w:val="002522AB"/>
    <w:rsid w:val="00264B8C"/>
    <w:rsid w:val="00266E2A"/>
    <w:rsid w:val="00272DB4"/>
    <w:rsid w:val="00273AAD"/>
    <w:rsid w:val="002801C9"/>
    <w:rsid w:val="002B7BB4"/>
    <w:rsid w:val="002C16F2"/>
    <w:rsid w:val="002C2514"/>
    <w:rsid w:val="002C2568"/>
    <w:rsid w:val="002C55BC"/>
    <w:rsid w:val="002E4137"/>
    <w:rsid w:val="002F5DD4"/>
    <w:rsid w:val="00306D58"/>
    <w:rsid w:val="0031555B"/>
    <w:rsid w:val="00322D85"/>
    <w:rsid w:val="00324912"/>
    <w:rsid w:val="00332C25"/>
    <w:rsid w:val="0033320B"/>
    <w:rsid w:val="00335752"/>
    <w:rsid w:val="00335E68"/>
    <w:rsid w:val="00341AD6"/>
    <w:rsid w:val="00346847"/>
    <w:rsid w:val="0036000A"/>
    <w:rsid w:val="0036475E"/>
    <w:rsid w:val="0038071B"/>
    <w:rsid w:val="003B184F"/>
    <w:rsid w:val="003C0188"/>
    <w:rsid w:val="003C20D6"/>
    <w:rsid w:val="003D684C"/>
    <w:rsid w:val="003E3C90"/>
    <w:rsid w:val="0041455E"/>
    <w:rsid w:val="00422343"/>
    <w:rsid w:val="00434810"/>
    <w:rsid w:val="00434BE2"/>
    <w:rsid w:val="00444A0D"/>
    <w:rsid w:val="00455C79"/>
    <w:rsid w:val="00481F23"/>
    <w:rsid w:val="0048645E"/>
    <w:rsid w:val="00495A21"/>
    <w:rsid w:val="00496CE9"/>
    <w:rsid w:val="004A5C6A"/>
    <w:rsid w:val="004C14F5"/>
    <w:rsid w:val="004D5499"/>
    <w:rsid w:val="004D5B81"/>
    <w:rsid w:val="004E50CD"/>
    <w:rsid w:val="004E7D62"/>
    <w:rsid w:val="004F1A49"/>
    <w:rsid w:val="004F7CEE"/>
    <w:rsid w:val="00501F7C"/>
    <w:rsid w:val="00520EA5"/>
    <w:rsid w:val="005265F0"/>
    <w:rsid w:val="005326B8"/>
    <w:rsid w:val="0054748B"/>
    <w:rsid w:val="00561E82"/>
    <w:rsid w:val="00562501"/>
    <w:rsid w:val="00566755"/>
    <w:rsid w:val="005765FA"/>
    <w:rsid w:val="0059398D"/>
    <w:rsid w:val="005A2950"/>
    <w:rsid w:val="005A3147"/>
    <w:rsid w:val="005A41ED"/>
    <w:rsid w:val="005B2A55"/>
    <w:rsid w:val="005B4600"/>
    <w:rsid w:val="005C243B"/>
    <w:rsid w:val="005C2B62"/>
    <w:rsid w:val="005E44A4"/>
    <w:rsid w:val="005F203E"/>
    <w:rsid w:val="0060646B"/>
    <w:rsid w:val="00613C8B"/>
    <w:rsid w:val="0062325D"/>
    <w:rsid w:val="006269A6"/>
    <w:rsid w:val="0062766C"/>
    <w:rsid w:val="00631B59"/>
    <w:rsid w:val="00632CD0"/>
    <w:rsid w:val="006901CE"/>
    <w:rsid w:val="0069239F"/>
    <w:rsid w:val="00693399"/>
    <w:rsid w:val="00696B6B"/>
    <w:rsid w:val="006A0D14"/>
    <w:rsid w:val="006A6198"/>
    <w:rsid w:val="006A77BF"/>
    <w:rsid w:val="006B17E6"/>
    <w:rsid w:val="006B6116"/>
    <w:rsid w:val="006D70C9"/>
    <w:rsid w:val="007056C9"/>
    <w:rsid w:val="007225B3"/>
    <w:rsid w:val="00730614"/>
    <w:rsid w:val="00730F05"/>
    <w:rsid w:val="0074643B"/>
    <w:rsid w:val="00763989"/>
    <w:rsid w:val="00772A49"/>
    <w:rsid w:val="00792704"/>
    <w:rsid w:val="00797699"/>
    <w:rsid w:val="007A0B48"/>
    <w:rsid w:val="007A1A42"/>
    <w:rsid w:val="007B1936"/>
    <w:rsid w:val="007C6D87"/>
    <w:rsid w:val="007D0633"/>
    <w:rsid w:val="007D4390"/>
    <w:rsid w:val="007D6403"/>
    <w:rsid w:val="007F281B"/>
    <w:rsid w:val="00802017"/>
    <w:rsid w:val="008166CB"/>
    <w:rsid w:val="008175CA"/>
    <w:rsid w:val="0082300D"/>
    <w:rsid w:val="0084110C"/>
    <w:rsid w:val="00871A58"/>
    <w:rsid w:val="00893E48"/>
    <w:rsid w:val="008A1708"/>
    <w:rsid w:val="008B462C"/>
    <w:rsid w:val="008F1B5D"/>
    <w:rsid w:val="009049DD"/>
    <w:rsid w:val="00912581"/>
    <w:rsid w:val="00912947"/>
    <w:rsid w:val="009262C9"/>
    <w:rsid w:val="00947CD1"/>
    <w:rsid w:val="00954ABB"/>
    <w:rsid w:val="00955FE1"/>
    <w:rsid w:val="009626FF"/>
    <w:rsid w:val="0096565E"/>
    <w:rsid w:val="00982CE5"/>
    <w:rsid w:val="00986AA0"/>
    <w:rsid w:val="009A0631"/>
    <w:rsid w:val="009A2600"/>
    <w:rsid w:val="009A4709"/>
    <w:rsid w:val="009B24B7"/>
    <w:rsid w:val="009C619E"/>
    <w:rsid w:val="009C7619"/>
    <w:rsid w:val="009D69FB"/>
    <w:rsid w:val="009F0410"/>
    <w:rsid w:val="009F0431"/>
    <w:rsid w:val="009F2C44"/>
    <w:rsid w:val="00A277D2"/>
    <w:rsid w:val="00A341D9"/>
    <w:rsid w:val="00A43128"/>
    <w:rsid w:val="00A554BB"/>
    <w:rsid w:val="00A6588A"/>
    <w:rsid w:val="00A8236D"/>
    <w:rsid w:val="00A8663C"/>
    <w:rsid w:val="00A903D6"/>
    <w:rsid w:val="00AC2FA5"/>
    <w:rsid w:val="00AD6C6D"/>
    <w:rsid w:val="00AF1A62"/>
    <w:rsid w:val="00AF7083"/>
    <w:rsid w:val="00B1716F"/>
    <w:rsid w:val="00B26A9D"/>
    <w:rsid w:val="00B473D7"/>
    <w:rsid w:val="00B4785C"/>
    <w:rsid w:val="00B53841"/>
    <w:rsid w:val="00B629EB"/>
    <w:rsid w:val="00B6340C"/>
    <w:rsid w:val="00B71066"/>
    <w:rsid w:val="00BA0343"/>
    <w:rsid w:val="00BB6AB0"/>
    <w:rsid w:val="00BC1C13"/>
    <w:rsid w:val="00BD51C9"/>
    <w:rsid w:val="00BF0FE6"/>
    <w:rsid w:val="00BF46B5"/>
    <w:rsid w:val="00BF66FA"/>
    <w:rsid w:val="00C00D85"/>
    <w:rsid w:val="00C0538F"/>
    <w:rsid w:val="00C2240C"/>
    <w:rsid w:val="00C273EF"/>
    <w:rsid w:val="00C44085"/>
    <w:rsid w:val="00C51A81"/>
    <w:rsid w:val="00C613F7"/>
    <w:rsid w:val="00C719CF"/>
    <w:rsid w:val="00C8203B"/>
    <w:rsid w:val="00C87AB1"/>
    <w:rsid w:val="00C96D28"/>
    <w:rsid w:val="00CA2586"/>
    <w:rsid w:val="00CB067C"/>
    <w:rsid w:val="00CB56C4"/>
    <w:rsid w:val="00CF54C4"/>
    <w:rsid w:val="00CF6D9C"/>
    <w:rsid w:val="00D25029"/>
    <w:rsid w:val="00D36F61"/>
    <w:rsid w:val="00D52FDB"/>
    <w:rsid w:val="00D53F8C"/>
    <w:rsid w:val="00D556FE"/>
    <w:rsid w:val="00D56360"/>
    <w:rsid w:val="00D5640A"/>
    <w:rsid w:val="00DA75AC"/>
    <w:rsid w:val="00DB318A"/>
    <w:rsid w:val="00DC0276"/>
    <w:rsid w:val="00DC1BDA"/>
    <w:rsid w:val="00DC53DB"/>
    <w:rsid w:val="00DD0F5B"/>
    <w:rsid w:val="00DD30FA"/>
    <w:rsid w:val="00DD578B"/>
    <w:rsid w:val="00DE4E33"/>
    <w:rsid w:val="00DE5166"/>
    <w:rsid w:val="00DF1E0D"/>
    <w:rsid w:val="00E0506C"/>
    <w:rsid w:val="00E11AE8"/>
    <w:rsid w:val="00E234E3"/>
    <w:rsid w:val="00E23904"/>
    <w:rsid w:val="00E23D42"/>
    <w:rsid w:val="00E54B53"/>
    <w:rsid w:val="00E57048"/>
    <w:rsid w:val="00E576F8"/>
    <w:rsid w:val="00E64495"/>
    <w:rsid w:val="00E66556"/>
    <w:rsid w:val="00E6735A"/>
    <w:rsid w:val="00E90C3F"/>
    <w:rsid w:val="00E936D1"/>
    <w:rsid w:val="00EA12B8"/>
    <w:rsid w:val="00EA183C"/>
    <w:rsid w:val="00EA546B"/>
    <w:rsid w:val="00EA72FB"/>
    <w:rsid w:val="00EB2844"/>
    <w:rsid w:val="00EB4B19"/>
    <w:rsid w:val="00EC421F"/>
    <w:rsid w:val="00EC768B"/>
    <w:rsid w:val="00EE0607"/>
    <w:rsid w:val="00EF06A8"/>
    <w:rsid w:val="00EF399D"/>
    <w:rsid w:val="00F22521"/>
    <w:rsid w:val="00F22D66"/>
    <w:rsid w:val="00F35795"/>
    <w:rsid w:val="00F44B2E"/>
    <w:rsid w:val="00F47114"/>
    <w:rsid w:val="00F60686"/>
    <w:rsid w:val="00F70320"/>
    <w:rsid w:val="00F94603"/>
    <w:rsid w:val="00F953CF"/>
    <w:rsid w:val="00FA3A65"/>
    <w:rsid w:val="00FB4CB9"/>
    <w:rsid w:val="00FD00E0"/>
    <w:rsid w:val="00FD0106"/>
    <w:rsid w:val="00FD2D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AFF406AF-9BCE-482D-9627-CCF44CA1A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A5C6A"/>
    <w:pPr>
      <w:spacing w:line="300" w:lineRule="auto"/>
    </w:pPr>
    <w:rPr>
      <w:rFonts w:ascii="Helvetica Neue Light" w:hAnsi="Helvetica Neue Light"/>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basedOn w:val="Normal"/>
    <w:uiPriority w:val="34"/>
    <w:qFormat/>
    <w:rsid w:val="00D56360"/>
    <w:pPr>
      <w:ind w:left="720"/>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customStyle="1"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customStyle="1"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spacing w:after="120"/>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after="120"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pPr>
      <w:spacing w:after="120"/>
    </w:pPr>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spacing w:after="120"/>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spacing w:after="120"/>
    </w:pPr>
  </w:style>
  <w:style w:type="paragraph" w:styleId="ListBullet2">
    <w:name w:val="List Bullet 2"/>
    <w:basedOn w:val="Normal"/>
    <w:uiPriority w:val="99"/>
    <w:unhideWhenUsed/>
    <w:rsid w:val="0033320B"/>
    <w:pPr>
      <w:numPr>
        <w:numId w:val="5"/>
      </w:numPr>
      <w:spacing w:after="120"/>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spacing w:after="120"/>
    </w:pPr>
  </w:style>
  <w:style w:type="paragraph" w:styleId="ListNumber2">
    <w:name w:val="List Number 2"/>
    <w:basedOn w:val="Normal"/>
    <w:uiPriority w:val="99"/>
    <w:unhideWhenUsed/>
    <w:rsid w:val="0033320B"/>
    <w:pPr>
      <w:numPr>
        <w:numId w:val="12"/>
      </w:numPr>
      <w:spacing w:after="120"/>
    </w:pPr>
  </w:style>
  <w:style w:type="paragraph" w:styleId="ListNumber3">
    <w:name w:val="List Number 3"/>
    <w:basedOn w:val="Normal"/>
    <w:uiPriority w:val="99"/>
    <w:unhideWhenUsed/>
    <w:rsid w:val="0033320B"/>
    <w:pPr>
      <w:numPr>
        <w:numId w:val="8"/>
      </w:numPr>
      <w:spacing w:after="120"/>
    </w:pPr>
  </w:style>
  <w:style w:type="paragraph" w:styleId="ListNumber4">
    <w:name w:val="List Number 4"/>
    <w:basedOn w:val="Normal"/>
    <w:uiPriority w:val="99"/>
    <w:unhideWhenUsed/>
    <w:rsid w:val="0033320B"/>
    <w:pPr>
      <w:numPr>
        <w:numId w:val="9"/>
      </w:numPr>
      <w:spacing w:after="120"/>
    </w:pPr>
  </w:style>
  <w:style w:type="paragraph" w:styleId="ListNumber5">
    <w:name w:val="List Number 5"/>
    <w:basedOn w:val="Normal"/>
    <w:uiPriority w:val="99"/>
    <w:unhideWhenUsed/>
    <w:rsid w:val="0033320B"/>
    <w:pPr>
      <w:numPr>
        <w:numId w:val="10"/>
      </w:numPr>
      <w:spacing w:after="120"/>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spacing w:after="120"/>
    </w:pPr>
  </w:style>
  <w:style w:type="paragraph" w:styleId="ListBullet5">
    <w:name w:val="List Bullet 5"/>
    <w:basedOn w:val="Normal"/>
    <w:uiPriority w:val="99"/>
    <w:unhideWhenUsed/>
    <w:rsid w:val="000551C1"/>
    <w:pPr>
      <w:numPr>
        <w:numId w:val="2"/>
      </w:numPr>
      <w:spacing w:after="120"/>
    </w:pPr>
  </w:style>
  <w:style w:type="paragraph" w:styleId="ListBullet4">
    <w:name w:val="List Bullet 4"/>
    <w:basedOn w:val="Normal"/>
    <w:uiPriority w:val="99"/>
    <w:unhideWhenUsed/>
    <w:rsid w:val="000551C1"/>
    <w:pPr>
      <w:numPr>
        <w:numId w:val="3"/>
      </w:numPr>
      <w:spacing w:after="120"/>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BalloonText">
    <w:name w:val="Balloon Text"/>
    <w:basedOn w:val="Normal"/>
    <w:link w:val="BalloonTextChar"/>
    <w:uiPriority w:val="99"/>
    <w:semiHidden/>
    <w:unhideWhenUsed/>
    <w:rsid w:val="008166CB"/>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166CB"/>
    <w:rPr>
      <w:rFonts w:ascii="Times New Roman" w:hAnsi="Times New Roman" w:cs="Times New Roman"/>
      <w:sz w:val="18"/>
      <w:szCs w:val="18"/>
    </w:rPr>
  </w:style>
  <w:style w:type="paragraph" w:customStyle="1" w:styleId="Default">
    <w:name w:val="Default"/>
    <w:rsid w:val="00BA0343"/>
    <w:pPr>
      <w:autoSpaceDE w:val="0"/>
      <w:autoSpaceDN w:val="0"/>
      <w:adjustRightInd w:val="0"/>
      <w:spacing w:after="0" w:line="240" w:lineRule="auto"/>
    </w:pPr>
    <w:rPr>
      <w:rFonts w:ascii="Arial" w:eastAsia="Times New Roman" w:hAnsi="Arial" w:cs="Arial"/>
      <w:color w:val="000000"/>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alliancecpha.org/en/CPMS_hom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cpms.wg@alliancecpha.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lliancecpha.org/en/child-protection-online-library/guidance-note-reviewing-child-protection-emergencies-proposals-cpie"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alliancecpha.org/en/CPMS_Table_Indicators"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0F239-482C-42AC-9E84-5E8041806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Pages>
  <Words>1143</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Caudy</cp:lastModifiedBy>
  <cp:revision>23</cp:revision>
  <dcterms:created xsi:type="dcterms:W3CDTF">2020-09-23T20:40:00Z</dcterms:created>
  <dcterms:modified xsi:type="dcterms:W3CDTF">2020-10-06T02:44:00Z</dcterms:modified>
</cp:coreProperties>
</file>