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83465" w14:textId="77777777" w:rsidR="009646A3" w:rsidRDefault="009646A3"/>
    <w:tbl>
      <w:tblPr>
        <w:tblW w:w="5000" w:type="pct"/>
        <w:tblBorders>
          <w:top w:val="single" w:sz="8" w:space="0" w:color="000000"/>
          <w:left w:val="single" w:sz="8" w:space="0" w:color="000000"/>
          <w:bottom w:val="single" w:sz="8" w:space="0" w:color="000000"/>
          <w:right w:val="single" w:sz="8" w:space="0" w:color="000000"/>
          <w:insideH w:val="single" w:sz="4" w:space="0" w:color="000000"/>
          <w:insideV w:val="single" w:sz="8" w:space="0" w:color="000000"/>
        </w:tblBorders>
        <w:tblCellMar>
          <w:left w:w="0" w:type="dxa"/>
          <w:right w:w="0" w:type="dxa"/>
        </w:tblCellMar>
        <w:tblLook w:val="04A0" w:firstRow="1" w:lastRow="0" w:firstColumn="1" w:lastColumn="0" w:noHBand="0" w:noVBand="1"/>
      </w:tblPr>
      <w:tblGrid>
        <w:gridCol w:w="9576"/>
      </w:tblGrid>
      <w:tr w:rsidR="001C64F1" w:rsidRPr="00840DB5" w14:paraId="4BB8AE09" w14:textId="77777777" w:rsidTr="0032357F">
        <w:trPr>
          <w:trHeight w:val="387"/>
        </w:trPr>
        <w:tc>
          <w:tcPr>
            <w:tcW w:w="5000" w:type="pct"/>
            <w:tcBorders>
              <w:top w:val="nil"/>
              <w:left w:val="nil"/>
              <w:bottom w:val="single" w:sz="8" w:space="0" w:color="000000"/>
              <w:right w:val="nil"/>
            </w:tcBorders>
            <w:shd w:val="clear" w:color="auto" w:fill="auto"/>
            <w:tcMar>
              <w:top w:w="15" w:type="dxa"/>
              <w:left w:w="108" w:type="dxa"/>
              <w:bottom w:w="0" w:type="dxa"/>
              <w:right w:w="108" w:type="dxa"/>
            </w:tcMar>
            <w:hideMark/>
          </w:tcPr>
          <w:p w14:paraId="738EE373" w14:textId="66D618D0" w:rsidR="001C64F1" w:rsidRPr="0051046D" w:rsidRDefault="0051046D" w:rsidP="0032357F">
            <w:pPr>
              <w:textAlignment w:val="center"/>
              <w:rPr>
                <w:rFonts w:ascii="Arial" w:eastAsia="Times New Roman" w:hAnsi="Arial" w:cs="Arial"/>
                <w:sz w:val="24"/>
                <w:szCs w:val="24"/>
                <w:lang w:val="fr-FR"/>
              </w:rPr>
            </w:pPr>
            <w:r w:rsidRPr="0051046D">
              <w:rPr>
                <w:rFonts w:ascii="Calibri" w:eastAsia="Calibri" w:hAnsi="Calibri" w:cs="Times New Roman"/>
                <w:b/>
                <w:bCs/>
                <w:color w:val="000000" w:themeColor="text1"/>
                <w:kern w:val="24"/>
                <w:sz w:val="24"/>
                <w:szCs w:val="24"/>
                <w:lang w:val="fr-FR"/>
              </w:rPr>
              <w:t>Typologie des approches d'engagement avec les communauté</w:t>
            </w:r>
            <w:r w:rsidR="0032357F" w:rsidRPr="0051046D">
              <w:rPr>
                <w:rFonts w:ascii="Calibri" w:eastAsia="Calibri" w:hAnsi="Calibri" w:cs="Times New Roman"/>
                <w:b/>
                <w:bCs/>
                <w:color w:val="000000" w:themeColor="text1"/>
                <w:kern w:val="24"/>
                <w:sz w:val="24"/>
                <w:szCs w:val="24"/>
                <w:lang w:val="fr-FR"/>
              </w:rPr>
              <w:t>s</w:t>
            </w:r>
            <w:r w:rsidR="00EE6BDB" w:rsidRPr="0032357F">
              <w:rPr>
                <w:rStyle w:val="FootnoteReference"/>
                <w:rFonts w:ascii="Calibri" w:eastAsia="Calibri" w:hAnsi="Calibri" w:cs="Times New Roman"/>
                <w:b/>
                <w:bCs/>
                <w:color w:val="000000" w:themeColor="text1"/>
                <w:kern w:val="24"/>
                <w:sz w:val="24"/>
                <w:szCs w:val="24"/>
                <w:lang w:val="en-GB"/>
              </w:rPr>
              <w:footnoteReference w:id="1"/>
            </w:r>
          </w:p>
        </w:tc>
      </w:tr>
    </w:tbl>
    <w:tbl>
      <w:tblPr>
        <w:tblStyle w:val="30"/>
        <w:tblW w:w="934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416"/>
        <w:gridCol w:w="2362"/>
        <w:gridCol w:w="4130"/>
        <w:gridCol w:w="2432"/>
      </w:tblGrid>
      <w:tr w:rsidR="00893CB2" w:rsidRPr="00835DF8" w14:paraId="38603811" w14:textId="77777777" w:rsidTr="00893CB2">
        <w:trPr>
          <w:trHeight w:val="300"/>
          <w:tblHeader/>
        </w:trPr>
        <w:tc>
          <w:tcPr>
            <w:tcW w:w="416" w:type="dxa"/>
            <w:tcBorders>
              <w:bottom w:val="nil"/>
            </w:tcBorders>
            <w:shd w:val="clear" w:color="auto" w:fill="415E78"/>
            <w:tcMar>
              <w:top w:w="15" w:type="dxa"/>
              <w:left w:w="108" w:type="dxa"/>
              <w:bottom w:w="0" w:type="dxa"/>
              <w:right w:w="108" w:type="dxa"/>
            </w:tcMar>
            <w:vAlign w:val="center"/>
          </w:tcPr>
          <w:p w14:paraId="31F26EC1" w14:textId="77777777" w:rsidR="00893CB2" w:rsidRPr="00893CB2" w:rsidRDefault="00893CB2" w:rsidP="00893CB2">
            <w:pPr>
              <w:spacing w:after="0" w:line="240" w:lineRule="auto"/>
              <w:ind w:left="0"/>
              <w:rPr>
                <w:b/>
                <w:color w:val="FFFFFF" w:themeColor="background1"/>
              </w:rPr>
            </w:pPr>
            <w:r w:rsidRPr="00893CB2">
              <w:rPr>
                <w:b/>
                <w:color w:val="FFFFFF" w:themeColor="background1"/>
              </w:rPr>
              <w:t>#</w:t>
            </w:r>
          </w:p>
        </w:tc>
        <w:tc>
          <w:tcPr>
            <w:tcW w:w="2362" w:type="dxa"/>
            <w:tcBorders>
              <w:bottom w:val="nil"/>
            </w:tcBorders>
            <w:shd w:val="clear" w:color="auto" w:fill="415E78"/>
            <w:tcMar>
              <w:top w:w="15" w:type="dxa"/>
              <w:left w:w="108" w:type="dxa"/>
              <w:bottom w:w="0" w:type="dxa"/>
              <w:right w:w="108" w:type="dxa"/>
            </w:tcMar>
            <w:vAlign w:val="center"/>
          </w:tcPr>
          <w:p w14:paraId="3C8FC219" w14:textId="77777777" w:rsidR="00893CB2" w:rsidRPr="00835DF8" w:rsidRDefault="00893CB2" w:rsidP="00482744">
            <w:pPr>
              <w:spacing w:after="0" w:line="240" w:lineRule="auto"/>
              <w:jc w:val="center"/>
              <w:rPr>
                <w:color w:val="FFFFFF" w:themeColor="background1"/>
              </w:rPr>
            </w:pPr>
            <w:r w:rsidRPr="00835DF8">
              <w:rPr>
                <w:b/>
                <w:color w:val="FFFFFF" w:themeColor="background1"/>
              </w:rPr>
              <w:t>Type</w:t>
            </w:r>
          </w:p>
        </w:tc>
        <w:tc>
          <w:tcPr>
            <w:tcW w:w="4130" w:type="dxa"/>
            <w:tcBorders>
              <w:bottom w:val="nil"/>
            </w:tcBorders>
            <w:shd w:val="clear" w:color="auto" w:fill="415E78"/>
            <w:tcMar>
              <w:top w:w="15" w:type="dxa"/>
              <w:left w:w="108" w:type="dxa"/>
              <w:bottom w:w="0" w:type="dxa"/>
              <w:right w:w="108" w:type="dxa"/>
            </w:tcMar>
            <w:vAlign w:val="center"/>
          </w:tcPr>
          <w:p w14:paraId="721606B4" w14:textId="77777777" w:rsidR="00893CB2" w:rsidRPr="00835DF8" w:rsidRDefault="00893CB2" w:rsidP="00482744">
            <w:pPr>
              <w:spacing w:after="0" w:line="240" w:lineRule="auto"/>
              <w:jc w:val="center"/>
              <w:rPr>
                <w:color w:val="FFFFFF" w:themeColor="background1"/>
              </w:rPr>
            </w:pPr>
            <w:r w:rsidRPr="00835DF8">
              <w:rPr>
                <w:b/>
                <w:color w:val="FFFFFF" w:themeColor="background1"/>
              </w:rPr>
              <w:t>Description</w:t>
            </w:r>
          </w:p>
        </w:tc>
        <w:tc>
          <w:tcPr>
            <w:tcW w:w="2432" w:type="dxa"/>
            <w:tcBorders>
              <w:bottom w:val="nil"/>
            </w:tcBorders>
            <w:shd w:val="clear" w:color="auto" w:fill="415E78"/>
            <w:tcMar>
              <w:top w:w="15" w:type="dxa"/>
              <w:left w:w="108" w:type="dxa"/>
              <w:bottom w:w="0" w:type="dxa"/>
              <w:right w:w="108" w:type="dxa"/>
            </w:tcMar>
            <w:vAlign w:val="center"/>
          </w:tcPr>
          <w:p w14:paraId="520C2E7C" w14:textId="77777777" w:rsidR="00893CB2" w:rsidRPr="00835DF8" w:rsidRDefault="00893CB2" w:rsidP="00482744">
            <w:pPr>
              <w:spacing w:after="0" w:line="240" w:lineRule="auto"/>
              <w:jc w:val="center"/>
              <w:rPr>
                <w:color w:val="FFFFFF" w:themeColor="background1"/>
              </w:rPr>
            </w:pPr>
            <w:r w:rsidRPr="00835DF8">
              <w:rPr>
                <w:b/>
                <w:color w:val="FFFFFF" w:themeColor="background1"/>
              </w:rPr>
              <w:t xml:space="preserve">Appropriation </w:t>
            </w:r>
            <w:proofErr w:type="spellStart"/>
            <w:r w:rsidRPr="00835DF8">
              <w:rPr>
                <w:b/>
                <w:color w:val="FFFFFF" w:themeColor="background1"/>
              </w:rPr>
              <w:t>Communautaire</w:t>
            </w:r>
            <w:proofErr w:type="spellEnd"/>
          </w:p>
        </w:tc>
      </w:tr>
      <w:tr w:rsidR="00893CB2" w:rsidRPr="00840DB5" w14:paraId="4501B735" w14:textId="77777777" w:rsidTr="00893CB2">
        <w:trPr>
          <w:trHeight w:val="1008"/>
        </w:trPr>
        <w:tc>
          <w:tcPr>
            <w:tcW w:w="416" w:type="dxa"/>
            <w:tcBorders>
              <w:top w:val="nil"/>
              <w:bottom w:val="single" w:sz="4" w:space="0" w:color="000000"/>
            </w:tcBorders>
            <w:shd w:val="clear" w:color="auto" w:fill="auto"/>
            <w:tcMar>
              <w:top w:w="15" w:type="dxa"/>
              <w:left w:w="108" w:type="dxa"/>
              <w:bottom w:w="0" w:type="dxa"/>
              <w:right w:w="108" w:type="dxa"/>
            </w:tcMar>
          </w:tcPr>
          <w:p w14:paraId="5E53C907" w14:textId="77777777" w:rsidR="00893CB2" w:rsidRPr="00893CB2" w:rsidRDefault="00893CB2" w:rsidP="00893CB2">
            <w:pPr>
              <w:spacing w:after="0" w:line="240" w:lineRule="auto"/>
              <w:ind w:left="0"/>
              <w:rPr>
                <w:b/>
              </w:rPr>
            </w:pPr>
            <w:r w:rsidRPr="00893CB2">
              <w:rPr>
                <w:b/>
                <w:color w:val="000000"/>
              </w:rPr>
              <w:t>1</w:t>
            </w:r>
          </w:p>
        </w:tc>
        <w:tc>
          <w:tcPr>
            <w:tcW w:w="2362" w:type="dxa"/>
            <w:tcBorders>
              <w:top w:val="nil"/>
              <w:bottom w:val="single" w:sz="4" w:space="0" w:color="000000"/>
            </w:tcBorders>
            <w:shd w:val="clear" w:color="auto" w:fill="auto"/>
            <w:tcMar>
              <w:top w:w="15" w:type="dxa"/>
              <w:left w:w="108" w:type="dxa"/>
              <w:bottom w:w="0" w:type="dxa"/>
              <w:right w:w="108" w:type="dxa"/>
            </w:tcMar>
          </w:tcPr>
          <w:p w14:paraId="4F53FE1D" w14:textId="77777777" w:rsidR="00893CB2" w:rsidRPr="00893CB2" w:rsidRDefault="00893CB2" w:rsidP="00893CB2">
            <w:pPr>
              <w:spacing w:after="0" w:line="240" w:lineRule="auto"/>
              <w:ind w:left="0"/>
              <w:rPr>
                <w:rFonts w:cs="Times New Roman"/>
                <w:b/>
                <w:bCs/>
                <w:color w:val="000000" w:themeColor="text1"/>
                <w:kern w:val="24"/>
                <w:sz w:val="24"/>
                <w:szCs w:val="24"/>
                <w:lang w:val="en-GB" w:eastAsia="en-US"/>
              </w:rPr>
            </w:pPr>
            <w:proofErr w:type="spellStart"/>
            <w:r w:rsidRPr="00893CB2">
              <w:rPr>
                <w:rFonts w:cs="Times New Roman"/>
                <w:b/>
                <w:bCs/>
                <w:color w:val="000000" w:themeColor="text1"/>
                <w:kern w:val="24"/>
                <w:sz w:val="24"/>
                <w:szCs w:val="24"/>
                <w:lang w:val="en-GB" w:eastAsia="en-US"/>
              </w:rPr>
              <w:t>Exécution</w:t>
            </w:r>
            <w:proofErr w:type="spellEnd"/>
            <w:r w:rsidRPr="00893CB2">
              <w:rPr>
                <w:rFonts w:cs="Times New Roman"/>
                <w:b/>
                <w:bCs/>
                <w:color w:val="000000" w:themeColor="text1"/>
                <w:kern w:val="24"/>
                <w:sz w:val="24"/>
                <w:szCs w:val="24"/>
                <w:lang w:val="en-GB" w:eastAsia="en-US"/>
              </w:rPr>
              <w:t xml:space="preserve"> </w:t>
            </w:r>
            <w:proofErr w:type="spellStart"/>
            <w:r w:rsidRPr="00893CB2">
              <w:rPr>
                <w:rFonts w:cs="Times New Roman"/>
                <w:b/>
                <w:bCs/>
                <w:color w:val="000000" w:themeColor="text1"/>
                <w:kern w:val="24"/>
                <w:sz w:val="24"/>
                <w:szCs w:val="24"/>
                <w:lang w:val="en-GB" w:eastAsia="en-US"/>
              </w:rPr>
              <w:t>directe</w:t>
            </w:r>
            <w:proofErr w:type="spellEnd"/>
            <w:r w:rsidRPr="00893CB2">
              <w:rPr>
                <w:rFonts w:cs="Times New Roman"/>
                <w:b/>
                <w:bCs/>
                <w:color w:val="000000" w:themeColor="text1"/>
                <w:kern w:val="24"/>
                <w:sz w:val="24"/>
                <w:szCs w:val="24"/>
                <w:lang w:val="en-GB" w:eastAsia="en-US"/>
              </w:rPr>
              <w:t xml:space="preserve"> par </w:t>
            </w:r>
            <w:proofErr w:type="spellStart"/>
            <w:r w:rsidRPr="00893CB2">
              <w:rPr>
                <w:rFonts w:cs="Times New Roman"/>
                <w:b/>
                <w:bCs/>
                <w:color w:val="000000" w:themeColor="text1"/>
                <w:kern w:val="24"/>
                <w:sz w:val="24"/>
                <w:szCs w:val="24"/>
                <w:lang w:val="en-GB" w:eastAsia="en-US"/>
              </w:rPr>
              <w:t>l’organisation</w:t>
            </w:r>
            <w:proofErr w:type="spellEnd"/>
          </w:p>
        </w:tc>
        <w:tc>
          <w:tcPr>
            <w:tcW w:w="4130" w:type="dxa"/>
            <w:tcBorders>
              <w:top w:val="nil"/>
              <w:bottom w:val="single" w:sz="4" w:space="0" w:color="000000"/>
            </w:tcBorders>
            <w:shd w:val="clear" w:color="auto" w:fill="auto"/>
            <w:tcMar>
              <w:top w:w="15" w:type="dxa"/>
              <w:left w:w="108" w:type="dxa"/>
              <w:bottom w:w="0" w:type="dxa"/>
              <w:right w:w="108" w:type="dxa"/>
            </w:tcMar>
          </w:tcPr>
          <w:p w14:paraId="64487FF1" w14:textId="77777777" w:rsidR="00893CB2" w:rsidRPr="003E5C53" w:rsidRDefault="00893CB2" w:rsidP="00893CB2">
            <w:pPr>
              <w:spacing w:after="0" w:line="240" w:lineRule="auto"/>
              <w:ind w:left="0"/>
              <w:rPr>
                <w:rFonts w:cs="Times New Roman"/>
                <w:color w:val="000000" w:themeColor="text1"/>
                <w:kern w:val="24"/>
                <w:sz w:val="24"/>
                <w:szCs w:val="24"/>
                <w:lang w:val="fr-FR" w:eastAsia="en-US"/>
              </w:rPr>
            </w:pPr>
            <w:r w:rsidRPr="003E5C53">
              <w:rPr>
                <w:rFonts w:cs="Times New Roman"/>
                <w:color w:val="000000" w:themeColor="text1"/>
                <w:kern w:val="24"/>
                <w:sz w:val="24"/>
                <w:szCs w:val="24"/>
                <w:lang w:val="fr-FR" w:eastAsia="en-US"/>
              </w:rPr>
              <w:t>Les organisations conçoivent des actions et des interventions, informent le gouvernement et la société civile, et la communauté agit comme bénéficiaire de ces services.</w:t>
            </w:r>
          </w:p>
        </w:tc>
        <w:tc>
          <w:tcPr>
            <w:tcW w:w="2432" w:type="dxa"/>
            <w:tcBorders>
              <w:top w:val="nil"/>
              <w:bottom w:val="single" w:sz="4" w:space="0" w:color="000000"/>
            </w:tcBorders>
            <w:shd w:val="clear" w:color="auto" w:fill="auto"/>
            <w:tcMar>
              <w:top w:w="15" w:type="dxa"/>
              <w:left w:w="108" w:type="dxa"/>
              <w:bottom w:w="0" w:type="dxa"/>
              <w:right w:w="108" w:type="dxa"/>
            </w:tcMar>
          </w:tcPr>
          <w:p w14:paraId="4C611F7C" w14:textId="77777777" w:rsidR="00893CB2" w:rsidRPr="00835DF8" w:rsidRDefault="00893CB2" w:rsidP="00893CB2">
            <w:pPr>
              <w:spacing w:after="0" w:line="240" w:lineRule="auto"/>
              <w:ind w:left="0"/>
              <w:rPr>
                <w:lang w:val="fr-FR"/>
              </w:rPr>
            </w:pPr>
            <w:r w:rsidRPr="00835DF8">
              <w:rPr>
                <w:color w:val="000000"/>
                <w:lang w:val="fr-FR"/>
              </w:rPr>
              <w:t>L'organisation est propriétaire de l'intervention</w:t>
            </w:r>
          </w:p>
        </w:tc>
      </w:tr>
      <w:tr w:rsidR="00893CB2" w:rsidRPr="00840DB5" w14:paraId="1E36F205" w14:textId="77777777" w:rsidTr="00893CB2">
        <w:trPr>
          <w:trHeight w:val="1296"/>
        </w:trPr>
        <w:tc>
          <w:tcPr>
            <w:tcW w:w="416" w:type="dxa"/>
            <w:tcBorders>
              <w:top w:val="single" w:sz="4" w:space="0" w:color="000000"/>
            </w:tcBorders>
            <w:shd w:val="clear" w:color="auto" w:fill="F2F2F2"/>
            <w:tcMar>
              <w:top w:w="15" w:type="dxa"/>
              <w:left w:w="108" w:type="dxa"/>
              <w:bottom w:w="0" w:type="dxa"/>
              <w:right w:w="108" w:type="dxa"/>
            </w:tcMar>
          </w:tcPr>
          <w:p w14:paraId="6DDE39F4" w14:textId="77777777" w:rsidR="00893CB2" w:rsidRPr="00893CB2" w:rsidRDefault="00893CB2" w:rsidP="00893CB2">
            <w:pPr>
              <w:spacing w:after="0" w:line="240" w:lineRule="auto"/>
              <w:ind w:left="0"/>
              <w:rPr>
                <w:b/>
              </w:rPr>
            </w:pPr>
            <w:r w:rsidRPr="00893CB2">
              <w:rPr>
                <w:b/>
                <w:color w:val="000000"/>
              </w:rPr>
              <w:t>2</w:t>
            </w:r>
          </w:p>
        </w:tc>
        <w:tc>
          <w:tcPr>
            <w:tcW w:w="2362" w:type="dxa"/>
            <w:tcBorders>
              <w:top w:val="single" w:sz="4" w:space="0" w:color="000000"/>
            </w:tcBorders>
            <w:shd w:val="clear" w:color="auto" w:fill="F2F2F2"/>
            <w:tcMar>
              <w:top w:w="15" w:type="dxa"/>
              <w:left w:w="108" w:type="dxa"/>
              <w:bottom w:w="0" w:type="dxa"/>
              <w:right w:w="108" w:type="dxa"/>
            </w:tcMar>
          </w:tcPr>
          <w:p w14:paraId="01622D58" w14:textId="77777777" w:rsidR="00893CB2" w:rsidRPr="003E5C53" w:rsidRDefault="00893CB2" w:rsidP="00893CB2">
            <w:pPr>
              <w:spacing w:after="0" w:line="240" w:lineRule="auto"/>
              <w:ind w:left="0"/>
              <w:rPr>
                <w:rFonts w:cs="Times New Roman"/>
                <w:b/>
                <w:bCs/>
                <w:color w:val="000000" w:themeColor="text1"/>
                <w:kern w:val="24"/>
                <w:sz w:val="24"/>
                <w:szCs w:val="24"/>
                <w:lang w:val="fr-FR" w:eastAsia="en-US"/>
              </w:rPr>
            </w:pPr>
            <w:r w:rsidRPr="003E5C53">
              <w:rPr>
                <w:rFonts w:cs="Times New Roman"/>
                <w:b/>
                <w:bCs/>
                <w:color w:val="000000" w:themeColor="text1"/>
                <w:kern w:val="24"/>
                <w:sz w:val="24"/>
                <w:szCs w:val="24"/>
                <w:lang w:val="fr-FR" w:eastAsia="en-US"/>
              </w:rPr>
              <w:t>Participation de la communauté aux initiatives de l’organisation</w:t>
            </w:r>
          </w:p>
        </w:tc>
        <w:tc>
          <w:tcPr>
            <w:tcW w:w="4130" w:type="dxa"/>
            <w:tcBorders>
              <w:top w:val="single" w:sz="4" w:space="0" w:color="000000"/>
            </w:tcBorders>
            <w:shd w:val="clear" w:color="auto" w:fill="F2F2F2"/>
            <w:tcMar>
              <w:top w:w="15" w:type="dxa"/>
              <w:left w:w="108" w:type="dxa"/>
              <w:bottom w:w="0" w:type="dxa"/>
              <w:right w:w="108" w:type="dxa"/>
            </w:tcMar>
          </w:tcPr>
          <w:p w14:paraId="2E724B6E" w14:textId="77777777" w:rsidR="00893CB2" w:rsidRPr="003E5C53" w:rsidRDefault="00893CB2" w:rsidP="00893CB2">
            <w:pPr>
              <w:spacing w:after="0" w:line="240" w:lineRule="auto"/>
              <w:ind w:left="0"/>
              <w:rPr>
                <w:rFonts w:cs="Times New Roman"/>
                <w:color w:val="000000" w:themeColor="text1"/>
                <w:kern w:val="24"/>
                <w:sz w:val="24"/>
                <w:szCs w:val="24"/>
                <w:lang w:val="fr-FR" w:eastAsia="en-US"/>
              </w:rPr>
            </w:pPr>
            <w:r w:rsidRPr="003E5C53">
              <w:rPr>
                <w:rFonts w:cs="Times New Roman"/>
                <w:color w:val="000000" w:themeColor="text1"/>
                <w:kern w:val="24"/>
                <w:sz w:val="24"/>
                <w:szCs w:val="24"/>
                <w:lang w:val="fr-FR" w:eastAsia="en-US"/>
              </w:rPr>
              <w:t>Les organisations identifient, forment et appuient les communautés pour qu'elles mènent des activités bien précises conçues par l'organisation (par exemple, généralement là où les comités, les groupes et les mécanismes de PE sont déficients).</w:t>
            </w:r>
          </w:p>
        </w:tc>
        <w:tc>
          <w:tcPr>
            <w:tcW w:w="2432" w:type="dxa"/>
            <w:tcBorders>
              <w:top w:val="single" w:sz="4" w:space="0" w:color="000000"/>
            </w:tcBorders>
            <w:shd w:val="clear" w:color="auto" w:fill="F2F2F2"/>
            <w:tcMar>
              <w:top w:w="15" w:type="dxa"/>
              <w:left w:w="108" w:type="dxa"/>
              <w:bottom w:w="0" w:type="dxa"/>
              <w:right w:w="108" w:type="dxa"/>
            </w:tcMar>
          </w:tcPr>
          <w:p w14:paraId="71C49938" w14:textId="77777777" w:rsidR="00893CB2" w:rsidRPr="00835DF8" w:rsidRDefault="00893CB2" w:rsidP="00893CB2">
            <w:pPr>
              <w:spacing w:after="0" w:line="240" w:lineRule="auto"/>
              <w:ind w:left="0"/>
              <w:rPr>
                <w:lang w:val="fr-FR"/>
              </w:rPr>
            </w:pPr>
            <w:r w:rsidRPr="00835DF8">
              <w:rPr>
                <w:color w:val="000000"/>
                <w:lang w:val="fr-FR"/>
              </w:rPr>
              <w:t>L’organisation et la communauté se partagent l’intervention; partenariat</w:t>
            </w:r>
          </w:p>
        </w:tc>
      </w:tr>
      <w:tr w:rsidR="00893CB2" w:rsidRPr="00840DB5" w14:paraId="7C77CA91" w14:textId="77777777" w:rsidTr="00893CB2">
        <w:trPr>
          <w:trHeight w:val="1872"/>
        </w:trPr>
        <w:tc>
          <w:tcPr>
            <w:tcW w:w="416" w:type="dxa"/>
            <w:shd w:val="clear" w:color="auto" w:fill="auto"/>
            <w:tcMar>
              <w:top w:w="15" w:type="dxa"/>
              <w:left w:w="108" w:type="dxa"/>
              <w:bottom w:w="0" w:type="dxa"/>
              <w:right w:w="108" w:type="dxa"/>
            </w:tcMar>
          </w:tcPr>
          <w:p w14:paraId="3CEF5EA4" w14:textId="77777777" w:rsidR="00893CB2" w:rsidRPr="00893CB2" w:rsidRDefault="00893CB2" w:rsidP="00893CB2">
            <w:pPr>
              <w:spacing w:after="0" w:line="240" w:lineRule="auto"/>
              <w:ind w:left="0"/>
              <w:rPr>
                <w:b/>
              </w:rPr>
            </w:pPr>
            <w:r w:rsidRPr="00893CB2">
              <w:rPr>
                <w:b/>
                <w:color w:val="000000"/>
              </w:rPr>
              <w:t>3</w:t>
            </w:r>
          </w:p>
        </w:tc>
        <w:tc>
          <w:tcPr>
            <w:tcW w:w="2362" w:type="dxa"/>
            <w:shd w:val="clear" w:color="auto" w:fill="auto"/>
            <w:tcMar>
              <w:top w:w="15" w:type="dxa"/>
              <w:left w:w="108" w:type="dxa"/>
              <w:bottom w:w="0" w:type="dxa"/>
              <w:right w:w="108" w:type="dxa"/>
            </w:tcMar>
          </w:tcPr>
          <w:p w14:paraId="460E9597" w14:textId="77777777" w:rsidR="00893CB2" w:rsidRPr="003E5C53" w:rsidRDefault="00893CB2" w:rsidP="00893CB2">
            <w:pPr>
              <w:spacing w:after="0" w:line="240" w:lineRule="auto"/>
              <w:ind w:left="0"/>
              <w:rPr>
                <w:rFonts w:cs="Times New Roman"/>
                <w:b/>
                <w:bCs/>
                <w:color w:val="000000" w:themeColor="text1"/>
                <w:kern w:val="24"/>
                <w:sz w:val="24"/>
                <w:szCs w:val="24"/>
                <w:lang w:val="fr-FR" w:eastAsia="en-US"/>
              </w:rPr>
            </w:pPr>
            <w:r w:rsidRPr="003E5C53">
              <w:rPr>
                <w:rFonts w:cs="Times New Roman"/>
                <w:b/>
                <w:bCs/>
                <w:color w:val="000000" w:themeColor="text1"/>
                <w:kern w:val="24"/>
                <w:sz w:val="24"/>
                <w:szCs w:val="24"/>
                <w:lang w:val="fr-FR" w:eastAsia="en-US"/>
              </w:rPr>
              <w:t>Activités appartenant à la communauté et gérées par elle mais mobilisée par une organisation externe</w:t>
            </w:r>
          </w:p>
        </w:tc>
        <w:tc>
          <w:tcPr>
            <w:tcW w:w="4130" w:type="dxa"/>
            <w:shd w:val="clear" w:color="auto" w:fill="auto"/>
            <w:tcMar>
              <w:top w:w="15" w:type="dxa"/>
              <w:left w:w="108" w:type="dxa"/>
              <w:bottom w:w="0" w:type="dxa"/>
              <w:right w:w="108" w:type="dxa"/>
            </w:tcMar>
          </w:tcPr>
          <w:p w14:paraId="388D9DCB" w14:textId="77777777" w:rsidR="00893CB2" w:rsidRPr="003E5C53" w:rsidRDefault="00893CB2" w:rsidP="00893CB2">
            <w:pPr>
              <w:spacing w:after="0" w:line="240" w:lineRule="auto"/>
              <w:ind w:left="0"/>
              <w:rPr>
                <w:rFonts w:cs="Times New Roman"/>
                <w:color w:val="000000" w:themeColor="text1"/>
                <w:kern w:val="24"/>
                <w:sz w:val="24"/>
                <w:szCs w:val="24"/>
                <w:lang w:val="fr-FR" w:eastAsia="en-US"/>
              </w:rPr>
            </w:pPr>
            <w:r w:rsidRPr="003E5C53">
              <w:rPr>
                <w:rFonts w:cs="Times New Roman"/>
                <w:color w:val="000000" w:themeColor="text1"/>
                <w:kern w:val="24"/>
                <w:sz w:val="24"/>
                <w:szCs w:val="24"/>
                <w:lang w:val="fr-FR" w:eastAsia="en-US"/>
              </w:rPr>
              <w:t>Les organisations mobilisent les communautés dans l'espoir de permettre à la communauté de poursuivre le travail à long terme (par exemple, l'organisation permet à la communauté d'analyser sa propre situation, d'identifier les priorités et les actions et de jouer un rôle de facilitateur/agent de renforcement des capacités).</w:t>
            </w:r>
          </w:p>
        </w:tc>
        <w:tc>
          <w:tcPr>
            <w:tcW w:w="2432" w:type="dxa"/>
            <w:shd w:val="clear" w:color="auto" w:fill="auto"/>
            <w:tcMar>
              <w:top w:w="15" w:type="dxa"/>
              <w:left w:w="108" w:type="dxa"/>
              <w:bottom w:w="0" w:type="dxa"/>
              <w:right w:w="108" w:type="dxa"/>
            </w:tcMar>
          </w:tcPr>
          <w:p w14:paraId="2BEB49B7" w14:textId="77777777" w:rsidR="00893CB2" w:rsidRPr="00835DF8" w:rsidRDefault="00893CB2" w:rsidP="00893CB2">
            <w:pPr>
              <w:spacing w:after="0" w:line="240" w:lineRule="auto"/>
              <w:ind w:left="0"/>
              <w:rPr>
                <w:lang w:val="fr-FR"/>
              </w:rPr>
            </w:pPr>
            <w:r w:rsidRPr="00835DF8">
              <w:rPr>
                <w:color w:val="000000"/>
                <w:lang w:val="fr-FR"/>
              </w:rPr>
              <w:t>L’organisation et la communauté partagent l’intervention, mais la durabilité des interventions peut dépendre de ce sentiment d'appropriation</w:t>
            </w:r>
          </w:p>
        </w:tc>
      </w:tr>
      <w:tr w:rsidR="00893CB2" w:rsidRPr="00840DB5" w14:paraId="41568A99" w14:textId="77777777" w:rsidTr="00893CB2">
        <w:trPr>
          <w:trHeight w:val="1008"/>
        </w:trPr>
        <w:tc>
          <w:tcPr>
            <w:tcW w:w="416" w:type="dxa"/>
            <w:shd w:val="clear" w:color="auto" w:fill="F2F2F2"/>
            <w:tcMar>
              <w:top w:w="15" w:type="dxa"/>
              <w:left w:w="108" w:type="dxa"/>
              <w:bottom w:w="0" w:type="dxa"/>
              <w:right w:w="108" w:type="dxa"/>
            </w:tcMar>
          </w:tcPr>
          <w:p w14:paraId="1AA31BC2" w14:textId="77777777" w:rsidR="00893CB2" w:rsidRPr="00893CB2" w:rsidRDefault="00893CB2" w:rsidP="00893CB2">
            <w:pPr>
              <w:spacing w:after="0" w:line="240" w:lineRule="auto"/>
              <w:ind w:left="0"/>
              <w:rPr>
                <w:b/>
              </w:rPr>
            </w:pPr>
            <w:r w:rsidRPr="00893CB2">
              <w:rPr>
                <w:b/>
                <w:color w:val="000000"/>
              </w:rPr>
              <w:t>4</w:t>
            </w:r>
          </w:p>
        </w:tc>
        <w:tc>
          <w:tcPr>
            <w:tcW w:w="2362" w:type="dxa"/>
            <w:shd w:val="clear" w:color="auto" w:fill="F2F2F2"/>
            <w:tcMar>
              <w:top w:w="15" w:type="dxa"/>
              <w:left w:w="108" w:type="dxa"/>
              <w:bottom w:w="0" w:type="dxa"/>
              <w:right w:w="108" w:type="dxa"/>
            </w:tcMar>
          </w:tcPr>
          <w:p w14:paraId="7E6C9759" w14:textId="77777777" w:rsidR="00893CB2" w:rsidRPr="003E5C53" w:rsidRDefault="00893CB2" w:rsidP="00893CB2">
            <w:pPr>
              <w:spacing w:after="0" w:line="240" w:lineRule="auto"/>
              <w:ind w:left="0"/>
              <w:rPr>
                <w:rFonts w:cs="Times New Roman"/>
                <w:b/>
                <w:bCs/>
                <w:color w:val="000000" w:themeColor="text1"/>
                <w:kern w:val="24"/>
                <w:sz w:val="24"/>
                <w:szCs w:val="24"/>
                <w:lang w:val="fr-FR" w:eastAsia="en-US"/>
              </w:rPr>
            </w:pPr>
            <w:r w:rsidRPr="003E5C53">
              <w:rPr>
                <w:rFonts w:cs="Times New Roman"/>
                <w:b/>
                <w:bCs/>
                <w:color w:val="000000" w:themeColor="text1"/>
                <w:kern w:val="24"/>
                <w:sz w:val="24"/>
                <w:szCs w:val="24"/>
                <w:lang w:val="fr-FR" w:eastAsia="en-US"/>
              </w:rPr>
              <w:t>Initiative appartenant à la communauté et gérées par elle, activités initiées de l’intérieur de la communauté</w:t>
            </w:r>
          </w:p>
        </w:tc>
        <w:tc>
          <w:tcPr>
            <w:tcW w:w="4130" w:type="dxa"/>
            <w:shd w:val="clear" w:color="auto" w:fill="F2F2F2"/>
            <w:tcMar>
              <w:top w:w="15" w:type="dxa"/>
              <w:left w:w="108" w:type="dxa"/>
              <w:bottom w:w="0" w:type="dxa"/>
              <w:right w:w="108" w:type="dxa"/>
            </w:tcMar>
          </w:tcPr>
          <w:p w14:paraId="26F7222D" w14:textId="5731EE9D" w:rsidR="00893CB2" w:rsidRPr="003E5C53" w:rsidRDefault="00893CB2" w:rsidP="00893CB2">
            <w:pPr>
              <w:spacing w:after="0" w:line="240" w:lineRule="auto"/>
              <w:ind w:left="0"/>
              <w:rPr>
                <w:rFonts w:cs="Times New Roman"/>
                <w:color w:val="000000" w:themeColor="text1"/>
                <w:kern w:val="24"/>
                <w:sz w:val="24"/>
                <w:szCs w:val="24"/>
                <w:lang w:val="fr-FR" w:eastAsia="en-US"/>
              </w:rPr>
            </w:pPr>
            <w:r w:rsidRPr="003E5C53">
              <w:rPr>
                <w:rFonts w:cs="Times New Roman"/>
                <w:color w:val="000000" w:themeColor="text1"/>
                <w:kern w:val="24"/>
                <w:sz w:val="24"/>
                <w:szCs w:val="24"/>
                <w:lang w:val="fr-FR" w:eastAsia="en-US"/>
              </w:rPr>
              <w:t xml:space="preserve">La communauté analyse sa propre situation et identifie ses priorités. L'organisation ne dirige pas le processus, mais peut fournir </w:t>
            </w:r>
            <w:r w:rsidR="009A1E0E" w:rsidRPr="00840DB5">
              <w:rPr>
                <w:rFonts w:cs="Times New Roman"/>
                <w:color w:val="000000" w:themeColor="text1"/>
                <w:kern w:val="24"/>
                <w:sz w:val="24"/>
                <w:szCs w:val="24"/>
                <w:lang w:val="fr-FR" w:eastAsia="en-US"/>
              </w:rPr>
              <w:t>un financement et un renforcement des capacités</w:t>
            </w:r>
            <w:r w:rsidRPr="00840DB5">
              <w:rPr>
                <w:rFonts w:cs="Times New Roman"/>
                <w:color w:val="000000" w:themeColor="text1"/>
                <w:kern w:val="24"/>
                <w:sz w:val="24"/>
                <w:szCs w:val="24"/>
                <w:lang w:val="fr-FR" w:eastAsia="en-US"/>
              </w:rPr>
              <w:t xml:space="preserve"> au besoin.</w:t>
            </w:r>
            <w:bookmarkStart w:id="0" w:name="_GoBack"/>
            <w:bookmarkEnd w:id="0"/>
          </w:p>
        </w:tc>
        <w:tc>
          <w:tcPr>
            <w:tcW w:w="2432" w:type="dxa"/>
            <w:shd w:val="clear" w:color="auto" w:fill="F2F2F2"/>
            <w:tcMar>
              <w:top w:w="15" w:type="dxa"/>
              <w:left w:w="108" w:type="dxa"/>
              <w:bottom w:w="0" w:type="dxa"/>
              <w:right w:w="108" w:type="dxa"/>
            </w:tcMar>
          </w:tcPr>
          <w:p w14:paraId="71E6E11A" w14:textId="77777777" w:rsidR="00893CB2" w:rsidRPr="00835DF8" w:rsidRDefault="00893CB2" w:rsidP="00893CB2">
            <w:pPr>
              <w:spacing w:after="0" w:line="240" w:lineRule="auto"/>
              <w:ind w:left="0"/>
              <w:rPr>
                <w:lang w:val="fr-FR"/>
              </w:rPr>
            </w:pPr>
            <w:r w:rsidRPr="00835DF8">
              <w:rPr>
                <w:color w:val="000000"/>
                <w:lang w:val="fr-FR"/>
              </w:rPr>
              <w:t>Propriété communautaire, le rôle de l'organisation, le cas échéant, est considéré comme étant un soutien</w:t>
            </w:r>
          </w:p>
        </w:tc>
      </w:tr>
    </w:tbl>
    <w:p w14:paraId="7410574F" w14:textId="77777777" w:rsidR="00893CB2" w:rsidRPr="00893CB2" w:rsidRDefault="00893CB2" w:rsidP="001C64F1">
      <w:pPr>
        <w:rPr>
          <w:lang w:val="fr-FR"/>
        </w:rPr>
      </w:pPr>
    </w:p>
    <w:sectPr w:rsidR="00893CB2" w:rsidRPr="00893CB2" w:rsidSect="001C64F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0831F" w14:textId="77777777" w:rsidR="007E4B2E" w:rsidRDefault="007E4B2E" w:rsidP="00EE6BDB">
      <w:pPr>
        <w:spacing w:after="0" w:line="240" w:lineRule="auto"/>
      </w:pPr>
      <w:r>
        <w:separator/>
      </w:r>
    </w:p>
  </w:endnote>
  <w:endnote w:type="continuationSeparator" w:id="0">
    <w:p w14:paraId="42B778F1" w14:textId="77777777" w:rsidR="007E4B2E" w:rsidRDefault="007E4B2E" w:rsidP="00EE6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FEDBC" w14:textId="77777777" w:rsidR="007E4B2E" w:rsidRDefault="007E4B2E" w:rsidP="00EE6BDB">
      <w:pPr>
        <w:spacing w:after="0" w:line="240" w:lineRule="auto"/>
      </w:pPr>
      <w:r>
        <w:separator/>
      </w:r>
    </w:p>
  </w:footnote>
  <w:footnote w:type="continuationSeparator" w:id="0">
    <w:p w14:paraId="72041C7E" w14:textId="77777777" w:rsidR="007E4B2E" w:rsidRDefault="007E4B2E" w:rsidP="00EE6BDB">
      <w:pPr>
        <w:spacing w:after="0" w:line="240" w:lineRule="auto"/>
      </w:pPr>
      <w:r>
        <w:continuationSeparator/>
      </w:r>
    </w:p>
  </w:footnote>
  <w:footnote w:id="1">
    <w:p w14:paraId="58953B4F" w14:textId="0CF58317" w:rsidR="00EE6BDB" w:rsidRDefault="00EE6BDB">
      <w:pPr>
        <w:pStyle w:val="FootnoteText"/>
      </w:pPr>
      <w:r>
        <w:rPr>
          <w:rStyle w:val="FootnoteReference"/>
        </w:rPr>
        <w:footnoteRef/>
      </w:r>
      <w:r>
        <w:t xml:space="preserve"> Adapt</w:t>
      </w:r>
      <w:r w:rsidR="00893CB2" w:rsidRPr="00893CB2">
        <w:rPr>
          <w:rFonts w:cs="Times New Roman"/>
          <w:color w:val="000000" w:themeColor="text1"/>
          <w:kern w:val="24"/>
          <w:sz w:val="24"/>
          <w:szCs w:val="24"/>
          <w:lang w:val="en-GB"/>
        </w:rPr>
        <w:t>é</w:t>
      </w:r>
      <w:r>
        <w:t xml:space="preserve"> </w:t>
      </w:r>
      <w:r w:rsidR="00893CB2">
        <w:t>de:</w:t>
      </w:r>
      <w:r>
        <w:t xml:space="preserve"> </w:t>
      </w:r>
      <w:r w:rsidRPr="00EE6BDB">
        <w:t xml:space="preserve">Behnam, N. (2008). </w:t>
      </w:r>
      <w:r w:rsidRPr="00EE6BDB">
        <w:rPr>
          <w:i/>
        </w:rPr>
        <w:t>Agencies, communities and children: A report of the Interagency Learning Initiative: Engaging Communities for Children’s Well-Being</w:t>
      </w:r>
      <w:r w:rsidRPr="00EE6BDB">
        <w:t>. Interagency Learning Initiative.</w:t>
      </w:r>
      <w:r>
        <w:t xml:space="preserve"> pp. 15–18.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31989" w14:textId="77777777" w:rsidR="00EE6BDB" w:rsidRDefault="00EE6BDB">
    <w:pPr>
      <w:pStyle w:val="Header"/>
    </w:pPr>
    <w:r>
      <w:rPr>
        <w:rFonts w:ascii="Century Gothic" w:eastAsia="+mn-ea" w:hAnsi="Century Gothic" w:cs="Arial"/>
        <w:noProof/>
        <w:color w:val="405D6F"/>
        <w:kern w:val="24"/>
        <w:sz w:val="20"/>
        <w:szCs w:val="20"/>
      </w:rPr>
      <w:drawing>
        <wp:anchor distT="0" distB="0" distL="114300" distR="114300" simplePos="0" relativeHeight="251661312" behindDoc="0" locked="0" layoutInCell="1" allowOverlap="1" wp14:anchorId="2F8DB627" wp14:editId="6A91CFDB">
          <wp:simplePos x="0" y="0"/>
          <wp:positionH relativeFrom="column">
            <wp:posOffset>4476750</wp:posOffset>
          </wp:positionH>
          <wp:positionV relativeFrom="paragraph">
            <wp:posOffset>-133350</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6DFEEA7" wp14:editId="07D384AB">
          <wp:simplePos x="0" y="0"/>
          <wp:positionH relativeFrom="margin">
            <wp:align>left</wp:align>
          </wp:positionH>
          <wp:positionV relativeFrom="paragraph">
            <wp:posOffset>-133350</wp:posOffset>
          </wp:positionV>
          <wp:extent cx="1248410" cy="384175"/>
          <wp:effectExtent l="0" t="0" r="889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FB9"/>
    <w:rsid w:val="000F33FF"/>
    <w:rsid w:val="00173CA1"/>
    <w:rsid w:val="001A1925"/>
    <w:rsid w:val="001C64F1"/>
    <w:rsid w:val="00241844"/>
    <w:rsid w:val="002813A1"/>
    <w:rsid w:val="002E5546"/>
    <w:rsid w:val="0032357F"/>
    <w:rsid w:val="00362CCE"/>
    <w:rsid w:val="003E5C53"/>
    <w:rsid w:val="00424F96"/>
    <w:rsid w:val="0051046D"/>
    <w:rsid w:val="005B1FAB"/>
    <w:rsid w:val="0069016F"/>
    <w:rsid w:val="006C11D7"/>
    <w:rsid w:val="007E4B2E"/>
    <w:rsid w:val="00840DB5"/>
    <w:rsid w:val="00893CB2"/>
    <w:rsid w:val="009646A3"/>
    <w:rsid w:val="009A1E0E"/>
    <w:rsid w:val="00A62777"/>
    <w:rsid w:val="00A85FFD"/>
    <w:rsid w:val="00AF3823"/>
    <w:rsid w:val="00C01C53"/>
    <w:rsid w:val="00D61C5B"/>
    <w:rsid w:val="00DA4D67"/>
    <w:rsid w:val="00EB20EC"/>
    <w:rsid w:val="00EE6BDB"/>
    <w:rsid w:val="00F64FB9"/>
    <w:rsid w:val="00FA7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FB9"/>
  </w:style>
  <w:style w:type="paragraph" w:styleId="Heading1">
    <w:name w:val="heading 1"/>
    <w:basedOn w:val="Normal"/>
    <w:next w:val="Normal"/>
    <w:link w:val="Heading1Char"/>
    <w:uiPriority w:val="9"/>
    <w:qFormat/>
    <w:rsid w:val="00FA7980"/>
    <w:pPr>
      <w:keepNext/>
      <w:keepLines/>
      <w:spacing w:before="24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C01C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73CA1"/>
    <w:pPr>
      <w:keepNext/>
      <w:keepLines/>
      <w:spacing w:before="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893CB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980"/>
  </w:style>
  <w:style w:type="character" w:customStyle="1" w:styleId="Heading1Char">
    <w:name w:val="Heading 1 Char"/>
    <w:basedOn w:val="DefaultParagraphFont"/>
    <w:link w:val="Heading1"/>
    <w:uiPriority w:val="9"/>
    <w:rsid w:val="00FA7980"/>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C01C5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73CA1"/>
    <w:rPr>
      <w:rFonts w:asciiTheme="majorHAnsi" w:eastAsiaTheme="majorEastAsia" w:hAnsiTheme="majorHAnsi" w:cstheme="majorBidi"/>
      <w:b/>
      <w:sz w:val="24"/>
      <w:szCs w:val="24"/>
    </w:rPr>
  </w:style>
  <w:style w:type="table" w:styleId="TableGrid">
    <w:name w:val="Table Grid"/>
    <w:basedOn w:val="TableNormal"/>
    <w:uiPriority w:val="39"/>
    <w:rsid w:val="00F64F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C64F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6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BDB"/>
  </w:style>
  <w:style w:type="paragraph" w:styleId="Footer">
    <w:name w:val="footer"/>
    <w:basedOn w:val="Normal"/>
    <w:link w:val="FooterChar"/>
    <w:uiPriority w:val="99"/>
    <w:unhideWhenUsed/>
    <w:rsid w:val="00EE6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BDB"/>
  </w:style>
  <w:style w:type="paragraph" w:styleId="FootnoteText">
    <w:name w:val="footnote text"/>
    <w:basedOn w:val="Normal"/>
    <w:link w:val="FootnoteTextChar"/>
    <w:uiPriority w:val="99"/>
    <w:semiHidden/>
    <w:unhideWhenUsed/>
    <w:rsid w:val="00EE6B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BDB"/>
    <w:rPr>
      <w:sz w:val="20"/>
      <w:szCs w:val="20"/>
    </w:rPr>
  </w:style>
  <w:style w:type="character" w:styleId="FootnoteReference">
    <w:name w:val="footnote reference"/>
    <w:basedOn w:val="DefaultParagraphFont"/>
    <w:uiPriority w:val="99"/>
    <w:semiHidden/>
    <w:unhideWhenUsed/>
    <w:rsid w:val="00EE6BDB"/>
    <w:rPr>
      <w:vertAlign w:val="superscript"/>
    </w:rPr>
  </w:style>
  <w:style w:type="paragraph" w:styleId="BalloonText">
    <w:name w:val="Balloon Text"/>
    <w:basedOn w:val="Normal"/>
    <w:link w:val="BalloonTextChar"/>
    <w:uiPriority w:val="99"/>
    <w:semiHidden/>
    <w:unhideWhenUsed/>
    <w:rsid w:val="00893C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CB2"/>
    <w:rPr>
      <w:rFonts w:ascii="Segoe UI" w:hAnsi="Segoe UI" w:cs="Segoe UI"/>
      <w:sz w:val="18"/>
      <w:szCs w:val="18"/>
    </w:rPr>
  </w:style>
  <w:style w:type="table" w:customStyle="1" w:styleId="30">
    <w:name w:val="30"/>
    <w:basedOn w:val="TableNormal"/>
    <w:rsid w:val="00893CB2"/>
    <w:pPr>
      <w:ind w:left="360"/>
    </w:pPr>
    <w:rPr>
      <w:rFonts w:ascii="Calibri" w:eastAsia="Calibri" w:hAnsi="Calibri" w:cs="Calibri"/>
      <w:lang w:eastAsia="en-GB"/>
    </w:rPr>
    <w:tblPr>
      <w:tblStyleRowBandSize w:val="1"/>
      <w:tblStyleColBandSize w:val="1"/>
      <w:tblCellMar>
        <w:left w:w="115" w:type="dxa"/>
        <w:right w:w="115" w:type="dxa"/>
      </w:tblCellMar>
    </w:tblPr>
  </w:style>
  <w:style w:type="character" w:customStyle="1" w:styleId="Heading4Char">
    <w:name w:val="Heading 4 Char"/>
    <w:basedOn w:val="DefaultParagraphFont"/>
    <w:link w:val="Heading4"/>
    <w:uiPriority w:val="9"/>
    <w:semiHidden/>
    <w:rsid w:val="00893CB2"/>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FB9"/>
  </w:style>
  <w:style w:type="paragraph" w:styleId="Heading1">
    <w:name w:val="heading 1"/>
    <w:basedOn w:val="Normal"/>
    <w:next w:val="Normal"/>
    <w:link w:val="Heading1Char"/>
    <w:uiPriority w:val="9"/>
    <w:qFormat/>
    <w:rsid w:val="00FA7980"/>
    <w:pPr>
      <w:keepNext/>
      <w:keepLines/>
      <w:spacing w:before="24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C01C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73CA1"/>
    <w:pPr>
      <w:keepNext/>
      <w:keepLines/>
      <w:spacing w:before="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893CB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980"/>
  </w:style>
  <w:style w:type="character" w:customStyle="1" w:styleId="Heading1Char">
    <w:name w:val="Heading 1 Char"/>
    <w:basedOn w:val="DefaultParagraphFont"/>
    <w:link w:val="Heading1"/>
    <w:uiPriority w:val="9"/>
    <w:rsid w:val="00FA7980"/>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C01C5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73CA1"/>
    <w:rPr>
      <w:rFonts w:asciiTheme="majorHAnsi" w:eastAsiaTheme="majorEastAsia" w:hAnsiTheme="majorHAnsi" w:cstheme="majorBidi"/>
      <w:b/>
      <w:sz w:val="24"/>
      <w:szCs w:val="24"/>
    </w:rPr>
  </w:style>
  <w:style w:type="table" w:styleId="TableGrid">
    <w:name w:val="Table Grid"/>
    <w:basedOn w:val="TableNormal"/>
    <w:uiPriority w:val="39"/>
    <w:rsid w:val="00F64F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C64F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6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BDB"/>
  </w:style>
  <w:style w:type="paragraph" w:styleId="Footer">
    <w:name w:val="footer"/>
    <w:basedOn w:val="Normal"/>
    <w:link w:val="FooterChar"/>
    <w:uiPriority w:val="99"/>
    <w:unhideWhenUsed/>
    <w:rsid w:val="00EE6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BDB"/>
  </w:style>
  <w:style w:type="paragraph" w:styleId="FootnoteText">
    <w:name w:val="footnote text"/>
    <w:basedOn w:val="Normal"/>
    <w:link w:val="FootnoteTextChar"/>
    <w:uiPriority w:val="99"/>
    <w:semiHidden/>
    <w:unhideWhenUsed/>
    <w:rsid w:val="00EE6B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BDB"/>
    <w:rPr>
      <w:sz w:val="20"/>
      <w:szCs w:val="20"/>
    </w:rPr>
  </w:style>
  <w:style w:type="character" w:styleId="FootnoteReference">
    <w:name w:val="footnote reference"/>
    <w:basedOn w:val="DefaultParagraphFont"/>
    <w:uiPriority w:val="99"/>
    <w:semiHidden/>
    <w:unhideWhenUsed/>
    <w:rsid w:val="00EE6BDB"/>
    <w:rPr>
      <w:vertAlign w:val="superscript"/>
    </w:rPr>
  </w:style>
  <w:style w:type="paragraph" w:styleId="BalloonText">
    <w:name w:val="Balloon Text"/>
    <w:basedOn w:val="Normal"/>
    <w:link w:val="BalloonTextChar"/>
    <w:uiPriority w:val="99"/>
    <w:semiHidden/>
    <w:unhideWhenUsed/>
    <w:rsid w:val="00893C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CB2"/>
    <w:rPr>
      <w:rFonts w:ascii="Segoe UI" w:hAnsi="Segoe UI" w:cs="Segoe UI"/>
      <w:sz w:val="18"/>
      <w:szCs w:val="18"/>
    </w:rPr>
  </w:style>
  <w:style w:type="table" w:customStyle="1" w:styleId="30">
    <w:name w:val="30"/>
    <w:basedOn w:val="TableNormal"/>
    <w:rsid w:val="00893CB2"/>
    <w:pPr>
      <w:ind w:left="360"/>
    </w:pPr>
    <w:rPr>
      <w:rFonts w:ascii="Calibri" w:eastAsia="Calibri" w:hAnsi="Calibri" w:cs="Calibri"/>
      <w:lang w:eastAsia="en-GB"/>
    </w:rPr>
    <w:tblPr>
      <w:tblStyleRowBandSize w:val="1"/>
      <w:tblStyleColBandSize w:val="1"/>
      <w:tblCellMar>
        <w:left w:w="115" w:type="dxa"/>
        <w:right w:w="115" w:type="dxa"/>
      </w:tblCellMar>
    </w:tblPr>
  </w:style>
  <w:style w:type="character" w:customStyle="1" w:styleId="Heading4Char">
    <w:name w:val="Heading 4 Char"/>
    <w:basedOn w:val="DefaultParagraphFont"/>
    <w:link w:val="Heading4"/>
    <w:uiPriority w:val="9"/>
    <w:semiHidden/>
    <w:rsid w:val="00893CB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97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D4DA9-66F8-4795-A872-508FE0432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Plan USA</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Malia</dc:creator>
  <cp:keywords/>
  <dc:description/>
  <cp:lastModifiedBy>user</cp:lastModifiedBy>
  <cp:revision>7</cp:revision>
  <dcterms:created xsi:type="dcterms:W3CDTF">2020-04-20T18:48:00Z</dcterms:created>
  <dcterms:modified xsi:type="dcterms:W3CDTF">2020-04-26T06:00:00Z</dcterms:modified>
</cp:coreProperties>
</file>